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F0" w:rsidRDefault="000C10F0" w:rsidP="000C10F0">
      <w:pPr>
        <w:tabs>
          <w:tab w:val="center" w:pos="4820"/>
        </w:tabs>
        <w:spacing w:after="0"/>
        <w:ind w:right="56"/>
        <w:jc w:val="center"/>
        <w:rPr>
          <w:b/>
          <w:sz w:val="52"/>
          <w:szCs w:val="52"/>
        </w:rPr>
      </w:pPr>
      <w:r>
        <w:rPr>
          <w:b/>
          <w:sz w:val="52"/>
          <w:szCs w:val="52"/>
        </w:rPr>
        <w:t>Association des "Amis du Vexin Français"</w:t>
      </w:r>
    </w:p>
    <w:p w:rsidR="000C10F0" w:rsidRDefault="000C10F0" w:rsidP="000C10F0">
      <w:pPr>
        <w:tabs>
          <w:tab w:val="center" w:pos="4820"/>
        </w:tabs>
        <w:spacing w:after="0"/>
        <w:ind w:right="-567"/>
        <w:jc w:val="center"/>
        <w:rPr>
          <w:b/>
          <w:sz w:val="32"/>
          <w:szCs w:val="32"/>
        </w:rPr>
      </w:pPr>
      <w:r>
        <w:rPr>
          <w:b/>
          <w:sz w:val="32"/>
          <w:szCs w:val="32"/>
        </w:rPr>
        <w:t xml:space="preserve">ASSEMBLÉE GÉNÉRALE ORDINAIRE du samedi </w:t>
      </w:r>
      <w:r w:rsidR="0054478B">
        <w:rPr>
          <w:b/>
          <w:sz w:val="32"/>
          <w:szCs w:val="32"/>
        </w:rPr>
        <w:t>2 avril 2016</w:t>
      </w:r>
    </w:p>
    <w:p w:rsidR="000C10F0" w:rsidRDefault="0054478B" w:rsidP="0054478B">
      <w:pPr>
        <w:tabs>
          <w:tab w:val="center" w:pos="4820"/>
        </w:tabs>
        <w:spacing w:after="0"/>
        <w:ind w:right="-567"/>
        <w:jc w:val="center"/>
        <w:rPr>
          <w:b/>
          <w:sz w:val="32"/>
          <w:szCs w:val="32"/>
        </w:rPr>
      </w:pPr>
      <w:proofErr w:type="gramStart"/>
      <w:r>
        <w:rPr>
          <w:b/>
          <w:sz w:val="32"/>
          <w:szCs w:val="32"/>
        </w:rPr>
        <w:t>au</w:t>
      </w:r>
      <w:proofErr w:type="gramEnd"/>
      <w:r>
        <w:rPr>
          <w:b/>
          <w:sz w:val="32"/>
          <w:szCs w:val="32"/>
        </w:rPr>
        <w:t xml:space="preserve"> château de GADANCOURT</w:t>
      </w:r>
      <w:r w:rsidR="000C10F0">
        <w:rPr>
          <w:b/>
          <w:sz w:val="32"/>
          <w:szCs w:val="32"/>
        </w:rPr>
        <w:t xml:space="preserve"> (Val-d'Oise)</w:t>
      </w:r>
    </w:p>
    <w:p w:rsidR="001F2AC9" w:rsidRDefault="001F2AC9" w:rsidP="0054478B">
      <w:pPr>
        <w:tabs>
          <w:tab w:val="center" w:pos="4820"/>
        </w:tabs>
        <w:spacing w:after="0"/>
        <w:ind w:right="-567"/>
        <w:jc w:val="center"/>
        <w:rPr>
          <w:sz w:val="28"/>
          <w:szCs w:val="28"/>
          <w:u w:val="single"/>
        </w:rPr>
      </w:pPr>
    </w:p>
    <w:p w:rsidR="00F57F84" w:rsidRPr="004F0047" w:rsidRDefault="00361ADF" w:rsidP="000C10F0">
      <w:pPr>
        <w:tabs>
          <w:tab w:val="center" w:pos="4820"/>
        </w:tabs>
        <w:spacing w:after="0"/>
        <w:jc w:val="center"/>
        <w:rPr>
          <w:b/>
          <w:sz w:val="36"/>
          <w:szCs w:val="36"/>
          <w:u w:val="single"/>
        </w:rPr>
      </w:pPr>
      <w:r w:rsidRPr="004F0047">
        <w:rPr>
          <w:b/>
          <w:sz w:val="36"/>
          <w:szCs w:val="36"/>
          <w:u w:val="single"/>
        </w:rPr>
        <w:t xml:space="preserve">Rapport </w:t>
      </w:r>
      <w:r w:rsidR="00310AA1">
        <w:rPr>
          <w:b/>
          <w:sz w:val="36"/>
          <w:szCs w:val="36"/>
          <w:u w:val="single"/>
        </w:rPr>
        <w:t>Moral</w:t>
      </w:r>
    </w:p>
    <w:p w:rsidR="00361ADF" w:rsidRPr="001F2AC9" w:rsidRDefault="00310AA1" w:rsidP="000C10F0">
      <w:pPr>
        <w:tabs>
          <w:tab w:val="center" w:pos="4820"/>
        </w:tabs>
        <w:spacing w:after="0"/>
        <w:jc w:val="center"/>
        <w:rPr>
          <w:b/>
          <w:sz w:val="28"/>
          <w:szCs w:val="28"/>
        </w:rPr>
      </w:pPr>
      <w:r w:rsidRPr="001F2AC9">
        <w:rPr>
          <w:rFonts w:eastAsia="Lucida Sans Unicode"/>
          <w:b/>
          <w:kern w:val="2"/>
          <w:sz w:val="28"/>
          <w:szCs w:val="28"/>
          <w:lang w:eastAsia="ar-SA"/>
        </w:rPr>
        <w:t>2</w:t>
      </w:r>
      <w:r w:rsidR="001F2AC9">
        <w:rPr>
          <w:rFonts w:eastAsia="Lucida Sans Unicode"/>
          <w:b/>
          <w:kern w:val="2"/>
          <w:sz w:val="28"/>
          <w:szCs w:val="28"/>
          <w:lang w:eastAsia="ar-SA"/>
        </w:rPr>
        <w:t xml:space="preserve">. </w:t>
      </w:r>
      <w:r w:rsidR="00361ADF" w:rsidRPr="001F2AC9">
        <w:rPr>
          <w:rFonts w:eastAsia="Lucida Sans Unicode"/>
          <w:b/>
          <w:kern w:val="2"/>
          <w:sz w:val="28"/>
          <w:szCs w:val="28"/>
          <w:lang w:eastAsia="ar-SA"/>
        </w:rPr>
        <w:t>Co</w:t>
      </w:r>
      <w:r w:rsidRPr="001F2AC9">
        <w:rPr>
          <w:rFonts w:eastAsia="Lucida Sans Unicode"/>
          <w:b/>
          <w:kern w:val="2"/>
          <w:sz w:val="28"/>
          <w:szCs w:val="28"/>
          <w:lang w:eastAsia="ar-SA"/>
        </w:rPr>
        <w:t>mmunication et développement</w:t>
      </w:r>
    </w:p>
    <w:p w:rsidR="00310AA1" w:rsidRDefault="008154A9" w:rsidP="00310AA1">
      <w:pPr>
        <w:tabs>
          <w:tab w:val="center" w:pos="4820"/>
        </w:tabs>
        <w:spacing w:after="0"/>
        <w:jc w:val="center"/>
      </w:pPr>
      <w:proofErr w:type="gramStart"/>
      <w:r>
        <w:t>par</w:t>
      </w:r>
      <w:proofErr w:type="gramEnd"/>
      <w:r>
        <w:t xml:space="preserve"> </w:t>
      </w:r>
      <w:r w:rsidR="00310AA1">
        <w:t>Marie-Claude Boulanger</w:t>
      </w:r>
    </w:p>
    <w:p w:rsidR="00310AA1" w:rsidRDefault="00310AA1" w:rsidP="00310AA1">
      <w:pPr>
        <w:tabs>
          <w:tab w:val="center" w:pos="4820"/>
        </w:tabs>
        <w:spacing w:after="0"/>
        <w:jc w:val="center"/>
      </w:pPr>
      <w:r>
        <w:t>Vice-présidente</w:t>
      </w:r>
    </w:p>
    <w:p w:rsidR="00125A5E" w:rsidRDefault="00125A5E" w:rsidP="00550E87">
      <w:pPr>
        <w:tabs>
          <w:tab w:val="center" w:pos="4820"/>
        </w:tabs>
        <w:spacing w:after="0"/>
        <w:ind w:firstLine="567"/>
        <w:jc w:val="center"/>
      </w:pPr>
    </w:p>
    <w:p w:rsidR="00310AA1" w:rsidRDefault="00310AA1" w:rsidP="00550E87">
      <w:pPr>
        <w:tabs>
          <w:tab w:val="center" w:pos="4820"/>
        </w:tabs>
        <w:spacing w:after="0"/>
        <w:ind w:firstLine="567"/>
        <w:jc w:val="both"/>
      </w:pPr>
      <w:r>
        <w:tab/>
        <w:t>Nous avons, depuis notre dernière assemblée générale, beaucoup travaillé au rayonnement de notre association. En phase, bien sûr avec les autres défenseurs de nos patrimoines et de notre culture, atteints en onde de choc comme la plus petite d’un jeu de poupées russes, nous nous sommes concentrés sur notre territoire (sur, nous le verrons tout à l’heure, tout notre territoire), sur les questions qui relèvent de notre compétence, et avons trouvé écho chez les vexinois. Nous les avons sensibilisés à nos problématiques et à nos préoccupations, et en avons d’ores et déjà convaincu un nombre non négligeable, puisque nous avons le plaisir d’accueillir 4 nouvelles mairies (progrès significatif de plus de 36%, puisque nous n’avions plus que 11 mairies adhérentes) et de nouveaux adhérents qui s’inscrivent chaque jour… dont le plus jeune a 21 ans !</w:t>
      </w:r>
    </w:p>
    <w:p w:rsidR="00310AA1" w:rsidRDefault="00310AA1" w:rsidP="00550E87">
      <w:pPr>
        <w:tabs>
          <w:tab w:val="center" w:pos="4820"/>
        </w:tabs>
        <w:spacing w:after="0"/>
        <w:ind w:firstLine="567"/>
        <w:jc w:val="both"/>
      </w:pPr>
      <w:r>
        <w:tab/>
      </w:r>
    </w:p>
    <w:p w:rsidR="00310AA1" w:rsidRDefault="00310AA1" w:rsidP="00550E87">
      <w:pPr>
        <w:tabs>
          <w:tab w:val="center" w:pos="4820"/>
        </w:tabs>
        <w:spacing w:after="0"/>
        <w:ind w:firstLine="567"/>
        <w:jc w:val="both"/>
      </w:pPr>
      <w:r>
        <w:t>Le succès de la journée d’aujourd’hui (nous étions 120 dès ce matin, nombre de participants qui n’avait pas été atteint depuis bien longtemps !) est un indicateur fort du dynamisme de notre association et de l’intérêt que ses adhérents lui portent, dynamisme qui résulte d’un travail d’équipe coordonné, et de l’utilisation de moyens de communication variés, complémentaires entre eux, et adaptés à chaque interlocuteur et à chaque type de message.</w:t>
      </w:r>
    </w:p>
    <w:p w:rsidR="00310AA1" w:rsidRDefault="00310AA1" w:rsidP="00550E87">
      <w:pPr>
        <w:tabs>
          <w:tab w:val="center" w:pos="4820"/>
        </w:tabs>
        <w:spacing w:after="0"/>
        <w:ind w:firstLine="567"/>
        <w:jc w:val="both"/>
      </w:pPr>
      <w:r>
        <w:t>Nous évoquerons successivement les supports de communication : médias matériels et immatériels, et reviendrons sur le rôle actif des acteurs de ladite communication.</w:t>
      </w:r>
    </w:p>
    <w:p w:rsidR="00310AA1" w:rsidRDefault="00310AA1" w:rsidP="00550E87">
      <w:pPr>
        <w:tabs>
          <w:tab w:val="center" w:pos="4820"/>
        </w:tabs>
        <w:spacing w:after="0"/>
        <w:ind w:firstLine="567"/>
        <w:jc w:val="both"/>
      </w:pPr>
    </w:p>
    <w:p w:rsidR="00310AA1" w:rsidRPr="001F2AC9" w:rsidRDefault="00310AA1" w:rsidP="00550E87">
      <w:pPr>
        <w:tabs>
          <w:tab w:val="center" w:pos="4820"/>
        </w:tabs>
        <w:spacing w:after="0"/>
        <w:ind w:firstLine="567"/>
        <w:jc w:val="both"/>
        <w:rPr>
          <w:b/>
          <w:i/>
          <w:sz w:val="28"/>
          <w:szCs w:val="28"/>
        </w:rPr>
      </w:pPr>
      <w:r w:rsidRPr="001F2AC9">
        <w:rPr>
          <w:b/>
          <w:i/>
          <w:sz w:val="28"/>
          <w:szCs w:val="28"/>
        </w:rPr>
        <w:t>La revue</w:t>
      </w:r>
    </w:p>
    <w:p w:rsidR="00310AA1" w:rsidRPr="00310AA1" w:rsidRDefault="00310AA1" w:rsidP="00550E87">
      <w:pPr>
        <w:tabs>
          <w:tab w:val="center" w:pos="4820"/>
        </w:tabs>
        <w:spacing w:after="0"/>
        <w:ind w:firstLine="567"/>
        <w:jc w:val="both"/>
        <w:rPr>
          <w:b/>
          <w:i/>
        </w:rPr>
      </w:pPr>
    </w:p>
    <w:p w:rsidR="00310AA1" w:rsidRDefault="00310AA1" w:rsidP="00550E87">
      <w:pPr>
        <w:tabs>
          <w:tab w:val="center" w:pos="4820"/>
        </w:tabs>
        <w:spacing w:after="0"/>
        <w:ind w:firstLine="567"/>
        <w:jc w:val="both"/>
      </w:pPr>
      <w:r>
        <w:t xml:space="preserve">constitue le premier de nos vecteurs de communication, premier dans l’acception chronologique et historique, les bulletins lui ayant ouvert la voie, mais aussi parce qu’elle concentre en deux volumes le travail et les préoccupations d’une année entière, et que le soin qui lui est apporté lui confère une qualité sur laquelle nous ne transigeons pas, par respect pour nos adhérents, nos lecteurs, et ceux qui partagent nos problématiques et nos engagements… et pour leur plaisir. Elle confère à notre parole un prestige et un rayonnement qui se traduit aussi en retour par des adhésions. Les contributeurs </w:t>
      </w:r>
      <w:r w:rsidR="00F76524">
        <w:t>-</w:t>
      </w:r>
      <w:r>
        <w:t>tous bénévoles- occasionnels, réguliers, ou « permanents » comme Jean-Pierre Barlier et Jean-Claude Cavard, apportent variété, richesse et connaissances qui méritent qu’on leur rende hommage et qu’on les remercie chaleureusement.</w:t>
      </w:r>
    </w:p>
    <w:p w:rsidR="00310AA1" w:rsidRDefault="00310AA1" w:rsidP="00550E87">
      <w:pPr>
        <w:tabs>
          <w:tab w:val="center" w:pos="4820"/>
        </w:tabs>
        <w:spacing w:after="0"/>
        <w:ind w:firstLine="567"/>
        <w:jc w:val="both"/>
      </w:pPr>
    </w:p>
    <w:p w:rsidR="00310AA1" w:rsidRPr="001F2AC9" w:rsidRDefault="00310AA1" w:rsidP="00550E87">
      <w:pPr>
        <w:tabs>
          <w:tab w:val="center" w:pos="4820"/>
        </w:tabs>
        <w:spacing w:after="0"/>
        <w:ind w:firstLine="567"/>
        <w:jc w:val="both"/>
        <w:rPr>
          <w:b/>
          <w:i/>
          <w:sz w:val="28"/>
          <w:szCs w:val="28"/>
        </w:rPr>
      </w:pPr>
      <w:r w:rsidRPr="001F2AC9">
        <w:rPr>
          <w:b/>
          <w:i/>
          <w:sz w:val="28"/>
          <w:szCs w:val="28"/>
        </w:rPr>
        <w:t>Le site internet (http://amisduvexinfrancais.fr)</w:t>
      </w:r>
    </w:p>
    <w:p w:rsidR="00310AA1" w:rsidRDefault="00310AA1" w:rsidP="00550E87">
      <w:pPr>
        <w:tabs>
          <w:tab w:val="center" w:pos="4820"/>
        </w:tabs>
        <w:spacing w:after="0"/>
        <w:ind w:firstLine="567"/>
        <w:jc w:val="both"/>
      </w:pPr>
    </w:p>
    <w:p w:rsidR="00310AA1" w:rsidRDefault="00310AA1" w:rsidP="00550E87">
      <w:pPr>
        <w:tabs>
          <w:tab w:val="center" w:pos="4820"/>
        </w:tabs>
        <w:spacing w:after="0"/>
        <w:ind w:firstLine="567"/>
        <w:jc w:val="both"/>
      </w:pPr>
      <w:r>
        <w:t xml:space="preserve">entièrement refondé. Le nouveau a été ouvert au public le 14 juillet 2015, après 10 mois de travail préparatoire. Bien que confié pour sa création et sa maintenance techniques à un webmestre professionnel, il demande, même une fois la lourde phase préparatoire passée, investissement et vigilance </w:t>
      </w:r>
      <w:r>
        <w:lastRenderedPageBreak/>
        <w:t>permanents pour son fonctionnement et son optimisation. Un site, en effet, doit vivre, être nourri, évoluer pour remplir son rôle d’interface dynamique</w:t>
      </w:r>
      <w:r w:rsidR="004C784B">
        <w:t xml:space="preserve"> </w:t>
      </w:r>
      <w:r>
        <w:t>entre le bureau de l’association et les adhérents, mais aussi entre l’association et le public en</w:t>
      </w:r>
      <w:r w:rsidR="004C784B">
        <w:t xml:space="preserve"> </w:t>
      </w:r>
      <w:r>
        <w:t>général. C’est la raison pour laquelle, en</w:t>
      </w:r>
      <w:bookmarkStart w:id="0" w:name="_GoBack"/>
      <w:bookmarkEnd w:id="0"/>
      <w:r>
        <w:t xml:space="preserve"> dehors des contacts à distance et informels avec le</w:t>
      </w:r>
      <w:r w:rsidR="004C784B">
        <w:t xml:space="preserve"> </w:t>
      </w:r>
      <w:r>
        <w:t>webmestre, des réunions de travail périodiques sont organisées. La dernière en date s’est</w:t>
      </w:r>
      <w:r w:rsidR="004C784B">
        <w:t xml:space="preserve"> </w:t>
      </w:r>
      <w:r>
        <w:t>déroulée le 15 mars 2016.</w:t>
      </w:r>
    </w:p>
    <w:p w:rsidR="004C784B" w:rsidRDefault="004C784B" w:rsidP="00550E87">
      <w:pPr>
        <w:tabs>
          <w:tab w:val="center" w:pos="4820"/>
        </w:tabs>
        <w:spacing w:after="0"/>
        <w:ind w:firstLine="567"/>
        <w:jc w:val="both"/>
      </w:pPr>
    </w:p>
    <w:p w:rsidR="00310AA1" w:rsidRDefault="00310AA1" w:rsidP="00550E87">
      <w:pPr>
        <w:tabs>
          <w:tab w:val="center" w:pos="4820"/>
        </w:tabs>
        <w:spacing w:after="0"/>
        <w:ind w:firstLine="567"/>
        <w:jc w:val="both"/>
      </w:pPr>
      <w:r>
        <w:t>Les adhérents sont invités à s’abonner aux actualités (« abonnement newsletter ») dont ils</w:t>
      </w:r>
      <w:r w:rsidR="004C784B">
        <w:t xml:space="preserve"> </w:t>
      </w:r>
      <w:r>
        <w:t>sont ainsi destinataires en temps réel.</w:t>
      </w:r>
    </w:p>
    <w:p w:rsidR="004C784B" w:rsidRDefault="004C784B" w:rsidP="00550E87">
      <w:pPr>
        <w:tabs>
          <w:tab w:val="center" w:pos="4820"/>
        </w:tabs>
        <w:spacing w:after="0"/>
        <w:ind w:firstLine="567"/>
        <w:jc w:val="both"/>
      </w:pPr>
    </w:p>
    <w:p w:rsidR="00310AA1" w:rsidRDefault="00310AA1" w:rsidP="00550E87">
      <w:pPr>
        <w:tabs>
          <w:tab w:val="center" w:pos="4820"/>
        </w:tabs>
        <w:spacing w:after="0"/>
        <w:ind w:firstLine="567"/>
        <w:jc w:val="both"/>
      </w:pPr>
      <w:r>
        <w:t>Le site est conçu pour recevoir du courrier, y compris de non-adhérents</w:t>
      </w:r>
      <w:r w:rsidR="004C784B">
        <w:t>,</w:t>
      </w:r>
      <w:r>
        <w:t xml:space="preserve"> </w:t>
      </w:r>
      <w:r w:rsidR="004C784B">
        <w:t xml:space="preserve">qui est traité dans les plus brefs délais </w:t>
      </w:r>
      <w:r w:rsidRPr="004C784B">
        <w:rPr>
          <w:b/>
          <w:i/>
        </w:rPr>
        <w:t>(adresse :</w:t>
      </w:r>
      <w:r w:rsidR="004C784B" w:rsidRPr="004C784B">
        <w:rPr>
          <w:b/>
          <w:i/>
        </w:rPr>
        <w:t xml:space="preserve"> </w:t>
      </w:r>
      <w:r w:rsidRPr="004C784B">
        <w:rPr>
          <w:b/>
          <w:i/>
        </w:rPr>
        <w:t>avf@amisduvexinfrancais.fr).</w:t>
      </w:r>
    </w:p>
    <w:p w:rsidR="004C784B" w:rsidRDefault="004C784B" w:rsidP="00550E87">
      <w:pPr>
        <w:tabs>
          <w:tab w:val="center" w:pos="4820"/>
        </w:tabs>
        <w:spacing w:after="0"/>
        <w:ind w:firstLine="567"/>
        <w:jc w:val="both"/>
      </w:pPr>
    </w:p>
    <w:p w:rsidR="00310AA1" w:rsidRDefault="00310AA1" w:rsidP="00550E87">
      <w:pPr>
        <w:tabs>
          <w:tab w:val="center" w:pos="4820"/>
        </w:tabs>
        <w:spacing w:after="0"/>
        <w:ind w:firstLine="567"/>
        <w:jc w:val="both"/>
      </w:pPr>
      <w:r>
        <w:t>Les visiteurs peuvent, à l’heure actuelle, adhérer en ligne, mais ils sont tenus d’envoyer leur</w:t>
      </w:r>
      <w:r w:rsidR="004C784B">
        <w:t xml:space="preserve"> </w:t>
      </w:r>
      <w:r>
        <w:t>chèque au trésorier par voie postale. Nous réfléchissons à la solution technique la plus</w:t>
      </w:r>
      <w:r w:rsidR="004C784B">
        <w:t xml:space="preserve"> </w:t>
      </w:r>
      <w:r>
        <w:t>simple pour que le paiement soit aussi possible en ligne, procédé qui sera bien évidemment</w:t>
      </w:r>
      <w:r w:rsidR="004C784B">
        <w:t xml:space="preserve"> </w:t>
      </w:r>
      <w:r>
        <w:t>facilitateur.</w:t>
      </w:r>
    </w:p>
    <w:p w:rsidR="00550E87" w:rsidRDefault="00550E87" w:rsidP="00550E87">
      <w:pPr>
        <w:tabs>
          <w:tab w:val="center" w:pos="4820"/>
        </w:tabs>
        <w:spacing w:after="0"/>
        <w:ind w:firstLine="567"/>
        <w:jc w:val="both"/>
      </w:pPr>
    </w:p>
    <w:p w:rsidR="00310AA1" w:rsidRDefault="00310AA1" w:rsidP="00550E87">
      <w:pPr>
        <w:tabs>
          <w:tab w:val="center" w:pos="4820"/>
        </w:tabs>
        <w:spacing w:after="0"/>
        <w:ind w:firstLine="567"/>
        <w:jc w:val="both"/>
      </w:pPr>
      <w:r>
        <w:t>D’autres chantiers sont en cours de réalisation. Chantiers de longue haleine…</w:t>
      </w:r>
    </w:p>
    <w:p w:rsidR="00E12D0A" w:rsidRDefault="00E12D0A" w:rsidP="00550E87">
      <w:pPr>
        <w:tabs>
          <w:tab w:val="center" w:pos="4820"/>
        </w:tabs>
        <w:spacing w:after="0"/>
        <w:ind w:firstLine="567"/>
        <w:jc w:val="both"/>
      </w:pPr>
    </w:p>
    <w:p w:rsidR="00310AA1" w:rsidRDefault="00310AA1" w:rsidP="00550E87">
      <w:pPr>
        <w:tabs>
          <w:tab w:val="center" w:pos="4820"/>
        </w:tabs>
        <w:spacing w:after="0"/>
        <w:ind w:firstLine="567"/>
        <w:jc w:val="both"/>
      </w:pPr>
      <w:r>
        <w:t>Nous lançons auprès de nos adhérents une campagne de photographies de villages afin</w:t>
      </w:r>
      <w:r w:rsidR="00E12D0A">
        <w:t xml:space="preserve"> </w:t>
      </w:r>
      <w:r>
        <w:t>d’illustrer le guide virtuel qui est en cours de réalisation. Les photos (1200 pixels maxi en</w:t>
      </w:r>
      <w:r w:rsidR="00E12D0A">
        <w:t xml:space="preserve"> </w:t>
      </w:r>
      <w:r>
        <w:t xml:space="preserve">format paysage) peuvent </w:t>
      </w:r>
      <w:r w:rsidR="00E12D0A">
        <w:t>m'</w:t>
      </w:r>
      <w:r>
        <w:t>être envoyées par mail via le site ou à l’adresse</w:t>
      </w:r>
      <w:r w:rsidR="00E12D0A">
        <w:t xml:space="preserve"> : </w:t>
      </w:r>
      <w:r w:rsidRPr="00E12D0A">
        <w:rPr>
          <w:b/>
          <w:i/>
        </w:rPr>
        <w:t>avf957860@hotmail.fr</w:t>
      </w:r>
      <w:r>
        <w:t>. Les photos retenues illustreront les chroniques des villages vexinois</w:t>
      </w:r>
      <w:r w:rsidR="00E12D0A">
        <w:t xml:space="preserve"> </w:t>
      </w:r>
      <w:r>
        <w:t>listés sur le site.</w:t>
      </w:r>
    </w:p>
    <w:p w:rsidR="00E12D0A" w:rsidRDefault="00E12D0A" w:rsidP="00550E87">
      <w:pPr>
        <w:tabs>
          <w:tab w:val="center" w:pos="4820"/>
        </w:tabs>
        <w:spacing w:after="0"/>
        <w:ind w:firstLine="567"/>
        <w:jc w:val="both"/>
      </w:pPr>
    </w:p>
    <w:p w:rsidR="00310AA1" w:rsidRDefault="00310AA1" w:rsidP="00550E87">
      <w:pPr>
        <w:tabs>
          <w:tab w:val="center" w:pos="4820"/>
        </w:tabs>
        <w:spacing w:after="0"/>
        <w:ind w:firstLine="567"/>
        <w:jc w:val="both"/>
      </w:pPr>
      <w:r>
        <w:t>La diffusion du contenu des bulletins anciens est en cours. Et nous avons l’ambition</w:t>
      </w:r>
      <w:r w:rsidR="00E12D0A">
        <w:t xml:space="preserve"> </w:t>
      </w:r>
      <w:r>
        <w:t xml:space="preserve">d’indexer dans </w:t>
      </w:r>
      <w:r w:rsidR="00E12D0A">
        <w:t>u</w:t>
      </w:r>
      <w:r>
        <w:t>n onglet « bibliothèque » un inventaire des thématiques essentielles</w:t>
      </w:r>
      <w:r w:rsidR="00E12D0A">
        <w:t xml:space="preserve"> </w:t>
      </w:r>
      <w:r>
        <w:t>traitées dans les bulletins puis revues.</w:t>
      </w:r>
    </w:p>
    <w:p w:rsidR="00E12D0A" w:rsidRDefault="00E12D0A" w:rsidP="00550E87">
      <w:pPr>
        <w:tabs>
          <w:tab w:val="center" w:pos="4820"/>
        </w:tabs>
        <w:spacing w:after="0"/>
        <w:ind w:firstLine="567"/>
        <w:jc w:val="both"/>
      </w:pPr>
    </w:p>
    <w:p w:rsidR="00310AA1" w:rsidRDefault="00310AA1" w:rsidP="00550E87">
      <w:pPr>
        <w:tabs>
          <w:tab w:val="center" w:pos="4820"/>
        </w:tabs>
        <w:spacing w:after="0"/>
        <w:ind w:firstLine="567"/>
        <w:jc w:val="both"/>
      </w:pPr>
      <w:r>
        <w:t>Nous projetons aussi de créer, outre ceux existants avec les sites des communes et</w:t>
      </w:r>
      <w:r w:rsidR="00E12D0A">
        <w:t xml:space="preserve"> </w:t>
      </w:r>
      <w:r>
        <w:t>associations adhérentes, des liens nouveaux, notamment à partir des articles Wikipédia</w:t>
      </w:r>
      <w:r w:rsidR="00E12D0A">
        <w:t xml:space="preserve"> </w:t>
      </w:r>
      <w:r>
        <w:t>consacrés aux communes vexinoises</w:t>
      </w:r>
      <w:r w:rsidR="00E12D0A">
        <w:t xml:space="preserve"> ..</w:t>
      </w:r>
      <w:r>
        <w:t>. Et envisageons à terme la création d’une page « Amis</w:t>
      </w:r>
      <w:r w:rsidR="00E12D0A">
        <w:t xml:space="preserve"> </w:t>
      </w:r>
      <w:r>
        <w:t>du Vexin Français » Wikipédia.</w:t>
      </w:r>
    </w:p>
    <w:p w:rsidR="00E12D0A" w:rsidRDefault="00E12D0A" w:rsidP="00550E87">
      <w:pPr>
        <w:tabs>
          <w:tab w:val="center" w:pos="4820"/>
        </w:tabs>
        <w:spacing w:after="0"/>
        <w:ind w:firstLine="567"/>
        <w:jc w:val="both"/>
      </w:pPr>
    </w:p>
    <w:p w:rsidR="00310AA1" w:rsidRDefault="00310AA1" w:rsidP="00550E87">
      <w:pPr>
        <w:tabs>
          <w:tab w:val="center" w:pos="4820"/>
        </w:tabs>
        <w:spacing w:after="0"/>
        <w:ind w:firstLine="567"/>
        <w:jc w:val="both"/>
      </w:pPr>
      <w:r>
        <w:t>L’analyse de la fréquentation du site et de son audience nous est fournie à la fin de chaque</w:t>
      </w:r>
      <w:r w:rsidR="00E12D0A">
        <w:t xml:space="preserve"> </w:t>
      </w:r>
      <w:r>
        <w:t>mois.</w:t>
      </w:r>
    </w:p>
    <w:p w:rsidR="00310AA1" w:rsidRDefault="00310AA1" w:rsidP="00550E87">
      <w:pPr>
        <w:tabs>
          <w:tab w:val="center" w:pos="4820"/>
        </w:tabs>
        <w:spacing w:after="0"/>
        <w:ind w:firstLine="567"/>
        <w:jc w:val="both"/>
      </w:pPr>
    </w:p>
    <w:p w:rsidR="00125A5E" w:rsidRDefault="00125A5E" w:rsidP="00550E87">
      <w:pPr>
        <w:tabs>
          <w:tab w:val="center" w:pos="4820"/>
        </w:tabs>
        <w:spacing w:after="0"/>
        <w:ind w:firstLine="567"/>
        <w:jc w:val="both"/>
      </w:pPr>
    </w:p>
    <w:p w:rsidR="00310AA1" w:rsidRPr="00EA6C6E" w:rsidRDefault="00310AA1" w:rsidP="00550E87">
      <w:pPr>
        <w:tabs>
          <w:tab w:val="center" w:pos="4820"/>
        </w:tabs>
        <w:spacing w:after="0"/>
        <w:ind w:firstLine="567"/>
        <w:jc w:val="both"/>
        <w:rPr>
          <w:sz w:val="28"/>
          <w:szCs w:val="28"/>
        </w:rPr>
      </w:pPr>
      <w:r w:rsidRPr="00EA6C6E">
        <w:rPr>
          <w:b/>
          <w:i/>
          <w:sz w:val="28"/>
          <w:szCs w:val="28"/>
        </w:rPr>
        <w:t>Facebook</w:t>
      </w:r>
    </w:p>
    <w:p w:rsidR="00EA6C6E" w:rsidRDefault="00EA6C6E" w:rsidP="00550E87">
      <w:pPr>
        <w:tabs>
          <w:tab w:val="center" w:pos="4820"/>
        </w:tabs>
        <w:spacing w:after="0"/>
        <w:ind w:firstLine="567"/>
        <w:jc w:val="both"/>
      </w:pPr>
    </w:p>
    <w:p w:rsidR="00310AA1" w:rsidRDefault="00310AA1" w:rsidP="00550E87">
      <w:pPr>
        <w:tabs>
          <w:tab w:val="center" w:pos="4820"/>
        </w:tabs>
        <w:spacing w:after="0"/>
        <w:ind w:firstLine="567"/>
        <w:jc w:val="both"/>
      </w:pPr>
      <w:r>
        <w:t xml:space="preserve">Deux pages </w:t>
      </w:r>
      <w:proofErr w:type="spellStart"/>
      <w:r>
        <w:t>facebook</w:t>
      </w:r>
      <w:proofErr w:type="spellEnd"/>
      <w:r>
        <w:t xml:space="preserve"> sont ouvertes (accessibles y compris aux </w:t>
      </w:r>
      <w:r w:rsidR="009E14E2">
        <w:t>non-inscrits</w:t>
      </w:r>
      <w:r>
        <w:t xml:space="preserve"> sur ce réseau social, puisque ce sont des pages et non des comptes) </w:t>
      </w:r>
      <w:r w:rsidR="009E14E2">
        <w:t xml:space="preserve">:   </w:t>
      </w:r>
      <w:r>
        <w:t xml:space="preserve"> </w:t>
      </w:r>
      <w:proofErr w:type="spellStart"/>
      <w:r w:rsidRPr="009E14E2">
        <w:rPr>
          <w:b/>
          <w:i/>
        </w:rPr>
        <w:t>Avf</w:t>
      </w:r>
      <w:proofErr w:type="spellEnd"/>
      <w:r w:rsidRPr="009E14E2">
        <w:rPr>
          <w:b/>
          <w:i/>
        </w:rPr>
        <w:t xml:space="preserve"> Revue</w:t>
      </w:r>
      <w:r>
        <w:t xml:space="preserve"> </w:t>
      </w:r>
      <w:r w:rsidR="009E14E2">
        <w:t xml:space="preserve">  </w:t>
      </w:r>
      <w:r>
        <w:t>et</w:t>
      </w:r>
      <w:r w:rsidR="009E14E2">
        <w:t xml:space="preserve">  </w:t>
      </w:r>
      <w:r>
        <w:t xml:space="preserve"> </w:t>
      </w:r>
      <w:r w:rsidRPr="009E14E2">
        <w:rPr>
          <w:b/>
          <w:i/>
        </w:rPr>
        <w:t>Amis du Vexin Français</w:t>
      </w:r>
      <w:r w:rsidR="009E14E2">
        <w:rPr>
          <w:b/>
          <w:i/>
        </w:rPr>
        <w:t>.</w:t>
      </w:r>
    </w:p>
    <w:p w:rsidR="009E14E2" w:rsidRDefault="009E14E2" w:rsidP="00550E87">
      <w:pPr>
        <w:tabs>
          <w:tab w:val="center" w:pos="4820"/>
        </w:tabs>
        <w:spacing w:after="0"/>
        <w:ind w:firstLine="567"/>
        <w:jc w:val="both"/>
      </w:pPr>
    </w:p>
    <w:p w:rsidR="00310AA1" w:rsidRDefault="00310AA1" w:rsidP="00550E87">
      <w:pPr>
        <w:tabs>
          <w:tab w:val="center" w:pos="4820"/>
        </w:tabs>
        <w:spacing w:after="0"/>
        <w:ind w:firstLine="567"/>
        <w:jc w:val="both"/>
      </w:pPr>
      <w:r>
        <w:t>Ces deux pages permettent une visibilité et un champ de rayonnement étonnamment large et en temps réel. Elles renvoient bien entendu à notre site. Le nombre des visites, qui peut être suivi lui aussi en temps réel, témoigne de l’audience. Des images significatives, des alertes, des messages synthétiques, publiés sur ces pages participent de notre rayonnement et accroissent notre notoriété.</w:t>
      </w:r>
    </w:p>
    <w:p w:rsidR="00AB643F" w:rsidRDefault="00AB643F">
      <w:pPr>
        <w:spacing w:after="0" w:line="240" w:lineRule="auto"/>
      </w:pPr>
      <w:r>
        <w:br w:type="page"/>
      </w:r>
    </w:p>
    <w:p w:rsidR="00310AA1" w:rsidRDefault="00310AA1" w:rsidP="00550E87">
      <w:pPr>
        <w:tabs>
          <w:tab w:val="center" w:pos="4820"/>
        </w:tabs>
        <w:spacing w:after="0"/>
        <w:ind w:firstLine="567"/>
        <w:jc w:val="both"/>
      </w:pPr>
      <w:r w:rsidRPr="00EA6C6E">
        <w:rPr>
          <w:b/>
          <w:i/>
          <w:sz w:val="28"/>
          <w:szCs w:val="28"/>
        </w:rPr>
        <w:lastRenderedPageBreak/>
        <w:t>Les acteurs du rayonnement et du développement</w:t>
      </w:r>
      <w:r>
        <w:t>:</w:t>
      </w:r>
    </w:p>
    <w:p w:rsidR="00EA6C6E" w:rsidRDefault="00EA6C6E" w:rsidP="00550E87">
      <w:pPr>
        <w:tabs>
          <w:tab w:val="center" w:pos="4820"/>
        </w:tabs>
        <w:spacing w:after="0"/>
        <w:ind w:firstLine="567"/>
        <w:jc w:val="both"/>
      </w:pPr>
    </w:p>
    <w:p w:rsidR="00310AA1" w:rsidRDefault="00310AA1" w:rsidP="00550E87">
      <w:pPr>
        <w:tabs>
          <w:tab w:val="center" w:pos="4820"/>
        </w:tabs>
        <w:spacing w:after="0"/>
        <w:ind w:firstLine="567"/>
        <w:jc w:val="both"/>
      </w:pPr>
      <w:r>
        <w:t>Comme ces quelques constats le montrent, les médias ne sont rien sans ceux qui les utilisent et les animent.</w:t>
      </w:r>
    </w:p>
    <w:p w:rsidR="00EA6C6E" w:rsidRDefault="00EA6C6E" w:rsidP="00550E87">
      <w:pPr>
        <w:tabs>
          <w:tab w:val="center" w:pos="4820"/>
        </w:tabs>
        <w:spacing w:after="0"/>
        <w:ind w:firstLine="567"/>
        <w:jc w:val="both"/>
      </w:pPr>
    </w:p>
    <w:p w:rsidR="00310AA1" w:rsidRDefault="00310AA1" w:rsidP="00550E87">
      <w:pPr>
        <w:tabs>
          <w:tab w:val="center" w:pos="4820"/>
        </w:tabs>
        <w:spacing w:after="0"/>
        <w:ind w:firstLine="567"/>
        <w:jc w:val="both"/>
      </w:pPr>
      <w:r>
        <w:t xml:space="preserve">Une catégorie d’acteurs mérite qu’on s’arrête sur la structure particulièrement dynamique et efficace dans le cadre de laquelle ils opèrent : </w:t>
      </w:r>
      <w:r w:rsidRPr="00EA6C6E">
        <w:rPr>
          <w:b/>
          <w:i/>
        </w:rPr>
        <w:t>les correspondants de proximité</w:t>
      </w:r>
      <w:r>
        <w:t xml:space="preserve">. Ce groupe actuellement composé de 12 volontaires a été réuni pour la première fois il y a un an. Ambassadeurs de notre association dans leur secteur de résidence, ils contribuent activement, grâce à leur enracinement, à la valorisation de notre image </w:t>
      </w:r>
      <w:r w:rsidR="00EA6C6E">
        <w:t>-</w:t>
      </w:r>
      <w:r>
        <w:t xml:space="preserve"> des revues sont mises à leur disposition</w:t>
      </w:r>
      <w:r w:rsidR="00EA6C6E">
        <w:t xml:space="preserve"> </w:t>
      </w:r>
      <w:r>
        <w:t>- et à l’explicitation de notre action. Leur travail de proximité a déjà convaincu et entraîné de nouvelles adhésions. Leurs alertes et leurs propositions sont explicitées, étudiées, mises en commun lors des réunions périodiques du groupe dont les comptes rendus sont transmis pour information aux membres du conseil d’administration. Il est important de savoir que dans le Vexin Oise, dont notre désir de le voir protég</w:t>
      </w:r>
      <w:r w:rsidR="00EA6C6E">
        <w:t>é</w:t>
      </w:r>
      <w:r>
        <w:t xml:space="preserve"> a été largement explicité il y a un instant, sont implantés quatre correspondants résidant respectivement à Boury, Chambors, Montjavoult et Monts. Comme il l’a été dit précédemment, ces secteurs sont proposés par les élus du </w:t>
      </w:r>
      <w:r w:rsidR="00EA6C6E">
        <w:t>P</w:t>
      </w:r>
      <w:r>
        <w:t>arc naturel régional du Vexin français pour être intégrés dans son périmètre d’étude dans le cadre de sa procédure de renouvellement de classement. En attendant, nous y sommes concrètement présents. L’identité et les coordonnées des correspondants de proximité sont indiquées sur notre site dans l’onglet « territoire » afin qu’ils puissent être contactés par les visiteurs.</w:t>
      </w:r>
    </w:p>
    <w:p w:rsidR="00EA6C6E" w:rsidRDefault="00EA6C6E" w:rsidP="00550E87">
      <w:pPr>
        <w:tabs>
          <w:tab w:val="center" w:pos="4820"/>
        </w:tabs>
        <w:spacing w:after="0"/>
        <w:ind w:firstLine="567"/>
        <w:jc w:val="both"/>
      </w:pPr>
    </w:p>
    <w:p w:rsidR="00310AA1" w:rsidRDefault="00310AA1" w:rsidP="00550E87">
      <w:pPr>
        <w:tabs>
          <w:tab w:val="center" w:pos="4820"/>
        </w:tabs>
        <w:spacing w:after="0"/>
        <w:ind w:firstLine="567"/>
        <w:jc w:val="both"/>
      </w:pPr>
      <w:r>
        <w:t xml:space="preserve">L’inventaire des acteurs porteurs de la parole ne serait pas complet si l’on ne revenait pas sur les </w:t>
      </w:r>
      <w:r w:rsidRPr="00EA6C6E">
        <w:rPr>
          <w:b/>
          <w:i/>
        </w:rPr>
        <w:t>délégués dans les commissions</w:t>
      </w:r>
      <w:r>
        <w:t xml:space="preserve">, tant au </w:t>
      </w:r>
      <w:r w:rsidR="00EA6C6E">
        <w:t>PNR</w:t>
      </w:r>
      <w:r>
        <w:t xml:space="preserve"> qu’institutionnelles, notamment départementales. Cette liste figure elle aussi sur le site, ainsi que dans l’encart noir et blanc dédié au fonctionnement institutionnel de l’association qui complète la revue 71. Ces délégués portent la parole des AVF, prennent position en son nom. Je rappelle aux intéressés la nécessité de faire remonter les procès-verbaux ou relations de ces séances afin qu’il en soit fait état dans nos revues. Il est en effet important que les lecteurs, adhérents</w:t>
      </w:r>
      <w:r w:rsidR="00EA6C6E">
        <w:t xml:space="preserve"> </w:t>
      </w:r>
      <w:r>
        <w:t>des patrimoines individuels, municipalités et associations partenaires connaissent notre parole, nos prises de position, la nature concrète de nos interventions.</w:t>
      </w:r>
    </w:p>
    <w:p w:rsidR="00EA6C6E" w:rsidRDefault="00EA6C6E" w:rsidP="00550E87">
      <w:pPr>
        <w:tabs>
          <w:tab w:val="center" w:pos="4820"/>
        </w:tabs>
        <w:spacing w:after="0"/>
        <w:ind w:firstLine="567"/>
        <w:jc w:val="both"/>
      </w:pPr>
    </w:p>
    <w:p w:rsidR="00310AA1" w:rsidRDefault="00310AA1" w:rsidP="00550E87">
      <w:pPr>
        <w:tabs>
          <w:tab w:val="center" w:pos="4820"/>
        </w:tabs>
        <w:spacing w:after="0"/>
        <w:ind w:firstLine="567"/>
        <w:jc w:val="both"/>
      </w:pPr>
      <w:proofErr w:type="spellStart"/>
      <w:r>
        <w:t>A</w:t>
      </w:r>
      <w:proofErr w:type="spellEnd"/>
      <w:r>
        <w:t xml:space="preserve"> titre d’information, j’ai été sollicitée par le </w:t>
      </w:r>
      <w:r w:rsidR="00EA6C6E">
        <w:t>PNR</w:t>
      </w:r>
      <w:r>
        <w:t xml:space="preserve"> pour intervenir à Marines, en mai, dans le cadre des réunions locales d’information patrimoniales en direction de la population.</w:t>
      </w:r>
    </w:p>
    <w:p w:rsidR="00EA6C6E" w:rsidRDefault="00EA6C6E" w:rsidP="00550E87">
      <w:pPr>
        <w:tabs>
          <w:tab w:val="center" w:pos="4820"/>
        </w:tabs>
        <w:spacing w:after="0"/>
        <w:ind w:firstLine="567"/>
        <w:jc w:val="both"/>
      </w:pPr>
    </w:p>
    <w:p w:rsidR="00310AA1" w:rsidRDefault="00310AA1" w:rsidP="00550E87">
      <w:pPr>
        <w:tabs>
          <w:tab w:val="center" w:pos="4820"/>
        </w:tabs>
        <w:spacing w:after="0"/>
        <w:ind w:firstLine="567"/>
        <w:jc w:val="both"/>
      </w:pPr>
      <w:r>
        <w:t>En conclusion, ce bref inventaire de nos outils et ce rapide état des actions visant à faire connaître notre association, à développer son implantation, à assurer son rayonnement, montrent que nous sommes dans une logique dynamique de devenir et d’adaptation aux enjeux actuels de notre territoire vexinois. Nos projets ne sont pas des rêves, ils sont parfaitement concrets. Leur réalisation implique des engagements forts, et un travail au quotidien au service de la préservation et de la mise en valeur des patrimoines du territoire</w:t>
      </w:r>
      <w:r w:rsidR="00105B6E">
        <w:t>.</w:t>
      </w:r>
    </w:p>
    <w:p w:rsidR="00105B6E" w:rsidRDefault="00105B6E" w:rsidP="00550E87">
      <w:pPr>
        <w:tabs>
          <w:tab w:val="center" w:pos="4820"/>
        </w:tabs>
        <w:spacing w:after="0"/>
        <w:ind w:firstLine="567"/>
        <w:jc w:val="both"/>
      </w:pPr>
    </w:p>
    <w:p w:rsidR="00105B6E" w:rsidRDefault="00105B6E" w:rsidP="00550E87">
      <w:pPr>
        <w:tabs>
          <w:tab w:val="center" w:pos="4820"/>
        </w:tabs>
        <w:spacing w:after="0"/>
        <w:ind w:firstLine="567"/>
        <w:jc w:val="both"/>
      </w:pPr>
    </w:p>
    <w:p w:rsidR="00105B6E" w:rsidRDefault="00105B6E" w:rsidP="00105B6E">
      <w:pPr>
        <w:tabs>
          <w:tab w:val="center" w:pos="1701"/>
          <w:tab w:val="center" w:pos="4820"/>
          <w:tab w:val="center" w:pos="7938"/>
        </w:tabs>
        <w:spacing w:after="0"/>
        <w:jc w:val="both"/>
      </w:pPr>
      <w:r>
        <w:tab/>
      </w:r>
      <w:proofErr w:type="gramStart"/>
      <w:r>
        <w:t>la</w:t>
      </w:r>
      <w:proofErr w:type="gramEnd"/>
      <w:r>
        <w:t xml:space="preserve"> vice-présidente</w:t>
      </w:r>
      <w:r>
        <w:tab/>
        <w:t>le secrétaire général</w:t>
      </w:r>
      <w:r>
        <w:tab/>
        <w:t>le président</w:t>
      </w:r>
    </w:p>
    <w:p w:rsidR="00105B6E" w:rsidRDefault="00105B6E" w:rsidP="00105B6E">
      <w:pPr>
        <w:tabs>
          <w:tab w:val="center" w:pos="1701"/>
          <w:tab w:val="center" w:pos="4820"/>
          <w:tab w:val="center" w:pos="7938"/>
        </w:tabs>
        <w:spacing w:after="0"/>
        <w:jc w:val="both"/>
      </w:pPr>
    </w:p>
    <w:p w:rsidR="00105B6E" w:rsidRDefault="00105B6E" w:rsidP="00105B6E">
      <w:pPr>
        <w:tabs>
          <w:tab w:val="center" w:pos="1701"/>
          <w:tab w:val="center" w:pos="4820"/>
          <w:tab w:val="center" w:pos="7938"/>
        </w:tabs>
        <w:spacing w:after="0"/>
        <w:jc w:val="both"/>
      </w:pPr>
    </w:p>
    <w:p w:rsidR="00105B6E" w:rsidRDefault="00105B6E" w:rsidP="00105B6E">
      <w:pPr>
        <w:tabs>
          <w:tab w:val="center" w:pos="1701"/>
          <w:tab w:val="center" w:pos="4820"/>
          <w:tab w:val="center" w:pos="7938"/>
        </w:tabs>
        <w:spacing w:after="0"/>
        <w:jc w:val="both"/>
      </w:pPr>
    </w:p>
    <w:p w:rsidR="00105B6E" w:rsidRDefault="00105B6E" w:rsidP="00105B6E">
      <w:pPr>
        <w:tabs>
          <w:tab w:val="center" w:pos="1701"/>
          <w:tab w:val="center" w:pos="4820"/>
          <w:tab w:val="center" w:pos="7938"/>
        </w:tabs>
        <w:spacing w:after="0"/>
        <w:jc w:val="both"/>
      </w:pPr>
    </w:p>
    <w:p w:rsidR="00105B6E" w:rsidRDefault="00105B6E" w:rsidP="00105B6E">
      <w:pPr>
        <w:tabs>
          <w:tab w:val="center" w:pos="1701"/>
          <w:tab w:val="center" w:pos="4820"/>
          <w:tab w:val="center" w:pos="7938"/>
        </w:tabs>
        <w:spacing w:after="0"/>
        <w:jc w:val="both"/>
      </w:pPr>
      <w:r>
        <w:tab/>
        <w:t>Marie-Claude Boulanger</w:t>
      </w:r>
      <w:r>
        <w:tab/>
        <w:t>Claude Rosset</w:t>
      </w:r>
      <w:r>
        <w:tab/>
        <w:t>Etienne de Magnitot</w:t>
      </w:r>
    </w:p>
    <w:sectPr w:rsidR="00105B6E" w:rsidSect="00AB643F">
      <w:footerReference w:type="default" r:id="rId8"/>
      <w:pgSz w:w="11906" w:h="16838" w:code="9"/>
      <w:pgMar w:top="851" w:right="1134" w:bottom="567"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DA" w:rsidRDefault="00CD12DA" w:rsidP="0034255C">
      <w:pPr>
        <w:spacing w:after="0" w:line="240" w:lineRule="auto"/>
      </w:pPr>
      <w:r>
        <w:separator/>
      </w:r>
    </w:p>
  </w:endnote>
  <w:endnote w:type="continuationSeparator" w:id="0">
    <w:p w:rsidR="00CD12DA" w:rsidRDefault="00CD12DA" w:rsidP="0034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70" w:rsidRDefault="00BF4770" w:rsidP="0034255C">
    <w:pPr>
      <w:pStyle w:val="Pieddepage"/>
      <w:tabs>
        <w:tab w:val="clear" w:pos="4536"/>
        <w:tab w:val="clear" w:pos="9072"/>
        <w:tab w:val="center" w:pos="4820"/>
        <w:tab w:val="right" w:pos="9639"/>
      </w:tabs>
      <w:rPr>
        <w:rFonts w:asciiTheme="minorHAnsi" w:hAnsiTheme="minorHAnsi"/>
        <w:sz w:val="16"/>
        <w:szCs w:val="16"/>
      </w:rPr>
    </w:pPr>
  </w:p>
  <w:p w:rsidR="00F7133C" w:rsidRDefault="00F7133C" w:rsidP="0034255C">
    <w:pPr>
      <w:pStyle w:val="Pieddepage"/>
      <w:tabs>
        <w:tab w:val="clear" w:pos="4536"/>
        <w:tab w:val="clear" w:pos="9072"/>
        <w:tab w:val="center" w:pos="4820"/>
        <w:tab w:val="right" w:pos="9639"/>
      </w:tabs>
      <w:rPr>
        <w:rFonts w:asciiTheme="minorHAnsi" w:hAnsiTheme="minorHAnsi"/>
        <w:sz w:val="16"/>
        <w:szCs w:val="16"/>
      </w:rPr>
    </w:pPr>
  </w:p>
  <w:p w:rsidR="0034255C" w:rsidRDefault="0034255C" w:rsidP="0034255C">
    <w:pPr>
      <w:pStyle w:val="Pieddepage"/>
      <w:tabs>
        <w:tab w:val="clear" w:pos="4536"/>
        <w:tab w:val="clear" w:pos="9072"/>
        <w:tab w:val="center" w:pos="4820"/>
        <w:tab w:val="right" w:pos="9639"/>
      </w:tabs>
      <w:rPr>
        <w:rFonts w:asciiTheme="minorHAnsi" w:hAnsiTheme="minorHAnsi"/>
        <w:sz w:val="16"/>
        <w:szCs w:val="16"/>
      </w:rPr>
    </w:pPr>
    <w:r w:rsidRPr="00D50946">
      <w:rPr>
        <w:rFonts w:asciiTheme="minorHAnsi" w:hAnsiTheme="minorHAnsi"/>
        <w:sz w:val="16"/>
        <w:szCs w:val="16"/>
      </w:rPr>
      <w:t xml:space="preserve">AVF - AG du </w:t>
    </w:r>
    <w:r w:rsidR="0054478B">
      <w:rPr>
        <w:rFonts w:asciiTheme="minorHAnsi" w:hAnsiTheme="minorHAnsi"/>
        <w:sz w:val="16"/>
        <w:szCs w:val="16"/>
      </w:rPr>
      <w:t>2 avril</w:t>
    </w:r>
    <w:r w:rsidRPr="00D50946">
      <w:rPr>
        <w:rFonts w:asciiTheme="minorHAnsi" w:hAnsiTheme="minorHAnsi"/>
        <w:sz w:val="16"/>
        <w:szCs w:val="16"/>
      </w:rPr>
      <w:t xml:space="preserve"> 201</w:t>
    </w:r>
    <w:r w:rsidR="0054478B">
      <w:rPr>
        <w:rFonts w:asciiTheme="minorHAnsi" w:hAnsiTheme="minorHAnsi"/>
        <w:sz w:val="16"/>
        <w:szCs w:val="16"/>
      </w:rPr>
      <w:t>6</w:t>
    </w:r>
    <w:r w:rsidRPr="00D50946">
      <w:rPr>
        <w:rFonts w:asciiTheme="minorHAnsi" w:hAnsiTheme="minorHAnsi"/>
        <w:sz w:val="16"/>
        <w:szCs w:val="16"/>
      </w:rPr>
      <w:tab/>
      <w:t xml:space="preserve">page </w:t>
    </w:r>
    <w:r w:rsidRPr="00D50946">
      <w:rPr>
        <w:rFonts w:asciiTheme="minorHAnsi" w:hAnsiTheme="minorHAnsi"/>
        <w:sz w:val="16"/>
        <w:szCs w:val="16"/>
      </w:rPr>
      <w:fldChar w:fldCharType="begin"/>
    </w:r>
    <w:r w:rsidRPr="00D50946">
      <w:rPr>
        <w:rFonts w:asciiTheme="minorHAnsi" w:hAnsiTheme="minorHAnsi"/>
        <w:sz w:val="16"/>
        <w:szCs w:val="16"/>
      </w:rPr>
      <w:instrText>PAGE   \* MERGEFORMAT</w:instrText>
    </w:r>
    <w:r w:rsidRPr="00D50946">
      <w:rPr>
        <w:rFonts w:asciiTheme="minorHAnsi" w:hAnsiTheme="minorHAnsi"/>
        <w:sz w:val="16"/>
        <w:szCs w:val="16"/>
      </w:rPr>
      <w:fldChar w:fldCharType="separate"/>
    </w:r>
    <w:r w:rsidR="00F76524">
      <w:rPr>
        <w:rFonts w:asciiTheme="minorHAnsi" w:hAnsiTheme="minorHAnsi"/>
        <w:noProof/>
        <w:sz w:val="16"/>
        <w:szCs w:val="16"/>
      </w:rPr>
      <w:t>3</w:t>
    </w:r>
    <w:r w:rsidRPr="00D50946">
      <w:rPr>
        <w:rFonts w:asciiTheme="minorHAnsi" w:hAnsiTheme="minorHAnsi"/>
        <w:sz w:val="16"/>
        <w:szCs w:val="16"/>
      </w:rPr>
      <w:fldChar w:fldCharType="end"/>
    </w:r>
    <w:r w:rsidRPr="00D50946">
      <w:rPr>
        <w:rFonts w:asciiTheme="minorHAnsi" w:hAnsiTheme="minorHAnsi"/>
        <w:sz w:val="16"/>
        <w:szCs w:val="16"/>
      </w:rPr>
      <w:t xml:space="preserve"> / </w:t>
    </w:r>
    <w:r w:rsidR="00105B6E">
      <w:rPr>
        <w:rFonts w:asciiTheme="minorHAnsi" w:hAnsiTheme="minorHAnsi"/>
        <w:sz w:val="16"/>
        <w:szCs w:val="16"/>
      </w:rPr>
      <w:t>3</w:t>
    </w:r>
    <w:r w:rsidRPr="00D50946">
      <w:rPr>
        <w:rFonts w:asciiTheme="minorHAnsi" w:hAnsiTheme="minorHAnsi"/>
        <w:sz w:val="16"/>
        <w:szCs w:val="16"/>
      </w:rPr>
      <w:tab/>
    </w:r>
    <w:r w:rsidR="00F76524">
      <w:rPr>
        <w:rFonts w:asciiTheme="minorHAnsi" w:hAnsiTheme="minorHAnsi"/>
        <w:sz w:val="16"/>
        <w:szCs w:val="16"/>
      </w:rPr>
      <w:t>12.06</w:t>
    </w:r>
    <w:r w:rsidR="00CF70C5">
      <w:rPr>
        <w:rFonts w:asciiTheme="minorHAnsi" w:hAnsiTheme="minorHAnsi"/>
        <w:sz w:val="16"/>
        <w:szCs w:val="16"/>
      </w:rPr>
      <w:t>.201</w:t>
    </w:r>
    <w:r w:rsidR="0054478B">
      <w:rPr>
        <w:rFonts w:asciiTheme="minorHAnsi" w:hAnsiTheme="minorHAnsi"/>
        <w:sz w:val="16"/>
        <w:szCs w:val="16"/>
      </w:rPr>
      <w:t>6</w:t>
    </w:r>
  </w:p>
  <w:p w:rsidR="004C784B" w:rsidRPr="00D50946" w:rsidRDefault="004C784B" w:rsidP="0034255C">
    <w:pPr>
      <w:pStyle w:val="Pieddepage"/>
      <w:tabs>
        <w:tab w:val="clear" w:pos="4536"/>
        <w:tab w:val="clear" w:pos="9072"/>
        <w:tab w:val="center" w:pos="4820"/>
        <w:tab w:val="right" w:pos="9639"/>
      </w:tabs>
      <w:rPr>
        <w:rFonts w:asciiTheme="minorHAnsi" w:hAnsiTheme="minorHAnsi"/>
        <w:sz w:val="16"/>
        <w:szCs w:val="16"/>
      </w:rPr>
    </w:pPr>
    <w:r>
      <w:rPr>
        <w:rFonts w:asciiTheme="minorHAnsi" w:hAnsiTheme="minorHAnsi"/>
        <w:sz w:val="16"/>
        <w:szCs w:val="16"/>
      </w:rPr>
      <w:t>Rapport moral - 2.Communication et développement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DA" w:rsidRDefault="00CD12DA" w:rsidP="0034255C">
      <w:pPr>
        <w:spacing w:after="0" w:line="240" w:lineRule="auto"/>
      </w:pPr>
      <w:r>
        <w:separator/>
      </w:r>
    </w:p>
  </w:footnote>
  <w:footnote w:type="continuationSeparator" w:id="0">
    <w:p w:rsidR="00CD12DA" w:rsidRDefault="00CD12DA" w:rsidP="00342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00FC"/>
    <w:multiLevelType w:val="hybridMultilevel"/>
    <w:tmpl w:val="16A628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A9"/>
    <w:rsid w:val="0006093B"/>
    <w:rsid w:val="000A4CF2"/>
    <w:rsid w:val="000C10F0"/>
    <w:rsid w:val="000C4622"/>
    <w:rsid w:val="00105B6E"/>
    <w:rsid w:val="00106065"/>
    <w:rsid w:val="00125A5E"/>
    <w:rsid w:val="00136132"/>
    <w:rsid w:val="001C7F42"/>
    <w:rsid w:val="001E6781"/>
    <w:rsid w:val="001F2AC9"/>
    <w:rsid w:val="00232389"/>
    <w:rsid w:val="002727AE"/>
    <w:rsid w:val="00310AA1"/>
    <w:rsid w:val="0034255C"/>
    <w:rsid w:val="0034723E"/>
    <w:rsid w:val="00347249"/>
    <w:rsid w:val="00357F7F"/>
    <w:rsid w:val="00361ADF"/>
    <w:rsid w:val="00384A5E"/>
    <w:rsid w:val="00392E7C"/>
    <w:rsid w:val="003F0591"/>
    <w:rsid w:val="003F1762"/>
    <w:rsid w:val="00402A16"/>
    <w:rsid w:val="004550AD"/>
    <w:rsid w:val="00455BD9"/>
    <w:rsid w:val="00467EC5"/>
    <w:rsid w:val="00495F1E"/>
    <w:rsid w:val="004C784B"/>
    <w:rsid w:val="004F0047"/>
    <w:rsid w:val="005066DD"/>
    <w:rsid w:val="0052735C"/>
    <w:rsid w:val="0054478B"/>
    <w:rsid w:val="00550E87"/>
    <w:rsid w:val="00570573"/>
    <w:rsid w:val="006353BD"/>
    <w:rsid w:val="00646F45"/>
    <w:rsid w:val="006B40DC"/>
    <w:rsid w:val="006C1953"/>
    <w:rsid w:val="006D35CD"/>
    <w:rsid w:val="007C0903"/>
    <w:rsid w:val="008154A9"/>
    <w:rsid w:val="008D2AFF"/>
    <w:rsid w:val="00964ED5"/>
    <w:rsid w:val="0098416F"/>
    <w:rsid w:val="009E14E2"/>
    <w:rsid w:val="009F001C"/>
    <w:rsid w:val="00A224F0"/>
    <w:rsid w:val="00A25D94"/>
    <w:rsid w:val="00A849D6"/>
    <w:rsid w:val="00AB643F"/>
    <w:rsid w:val="00AC67FD"/>
    <w:rsid w:val="00B27EBD"/>
    <w:rsid w:val="00B46A61"/>
    <w:rsid w:val="00B65C92"/>
    <w:rsid w:val="00B707E7"/>
    <w:rsid w:val="00B92112"/>
    <w:rsid w:val="00BB66EA"/>
    <w:rsid w:val="00BF4770"/>
    <w:rsid w:val="00C23C1E"/>
    <w:rsid w:val="00C46B79"/>
    <w:rsid w:val="00C53787"/>
    <w:rsid w:val="00CD12DA"/>
    <w:rsid w:val="00CF70C5"/>
    <w:rsid w:val="00D3658E"/>
    <w:rsid w:val="00D50946"/>
    <w:rsid w:val="00D51F88"/>
    <w:rsid w:val="00D77550"/>
    <w:rsid w:val="00DB11B8"/>
    <w:rsid w:val="00DD65D1"/>
    <w:rsid w:val="00DF6CE0"/>
    <w:rsid w:val="00E12D0A"/>
    <w:rsid w:val="00E412EF"/>
    <w:rsid w:val="00E54970"/>
    <w:rsid w:val="00EA6C6E"/>
    <w:rsid w:val="00EB72E8"/>
    <w:rsid w:val="00F336E8"/>
    <w:rsid w:val="00F57F84"/>
    <w:rsid w:val="00F6236F"/>
    <w:rsid w:val="00F7133C"/>
    <w:rsid w:val="00F76524"/>
    <w:rsid w:val="00F7769C"/>
    <w:rsid w:val="00F85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255C"/>
    <w:pPr>
      <w:tabs>
        <w:tab w:val="center" w:pos="4536"/>
        <w:tab w:val="right" w:pos="9072"/>
      </w:tabs>
      <w:spacing w:after="0" w:line="240" w:lineRule="auto"/>
    </w:pPr>
  </w:style>
  <w:style w:type="character" w:customStyle="1" w:styleId="En-tteCar">
    <w:name w:val="En-tête Car"/>
    <w:basedOn w:val="Policepardfaut"/>
    <w:link w:val="En-tte"/>
    <w:uiPriority w:val="99"/>
    <w:rsid w:val="0034255C"/>
    <w:rPr>
      <w:sz w:val="22"/>
      <w:szCs w:val="22"/>
      <w:lang w:eastAsia="en-US"/>
    </w:rPr>
  </w:style>
  <w:style w:type="paragraph" w:styleId="Pieddepage">
    <w:name w:val="footer"/>
    <w:basedOn w:val="Normal"/>
    <w:link w:val="PieddepageCar"/>
    <w:uiPriority w:val="99"/>
    <w:unhideWhenUsed/>
    <w:rsid w:val="00342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55C"/>
    <w:rPr>
      <w:sz w:val="22"/>
      <w:szCs w:val="22"/>
      <w:lang w:eastAsia="en-US"/>
    </w:rPr>
  </w:style>
  <w:style w:type="paragraph" w:styleId="Paragraphedeliste">
    <w:name w:val="List Paragraph"/>
    <w:basedOn w:val="Normal"/>
    <w:uiPriority w:val="34"/>
    <w:qFormat/>
    <w:rsid w:val="00B27EBD"/>
    <w:pPr>
      <w:ind w:left="720"/>
      <w:contextualSpacing/>
    </w:pPr>
  </w:style>
  <w:style w:type="paragraph" w:styleId="Textedebulles">
    <w:name w:val="Balloon Text"/>
    <w:basedOn w:val="Normal"/>
    <w:link w:val="TextedebullesCar"/>
    <w:uiPriority w:val="99"/>
    <w:semiHidden/>
    <w:unhideWhenUsed/>
    <w:rsid w:val="00DD65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5D1"/>
    <w:rPr>
      <w:rFonts w:ascii="Tahoma" w:hAnsi="Tahoma" w:cs="Tahoma"/>
      <w:sz w:val="16"/>
      <w:szCs w:val="16"/>
      <w:lang w:eastAsia="en-US"/>
    </w:rPr>
  </w:style>
  <w:style w:type="table" w:styleId="Grilledutableau">
    <w:name w:val="Table Grid"/>
    <w:basedOn w:val="TableauNormal"/>
    <w:uiPriority w:val="59"/>
    <w:rsid w:val="001C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255C"/>
    <w:pPr>
      <w:tabs>
        <w:tab w:val="center" w:pos="4536"/>
        <w:tab w:val="right" w:pos="9072"/>
      </w:tabs>
      <w:spacing w:after="0" w:line="240" w:lineRule="auto"/>
    </w:pPr>
  </w:style>
  <w:style w:type="character" w:customStyle="1" w:styleId="En-tteCar">
    <w:name w:val="En-tête Car"/>
    <w:basedOn w:val="Policepardfaut"/>
    <w:link w:val="En-tte"/>
    <w:uiPriority w:val="99"/>
    <w:rsid w:val="0034255C"/>
    <w:rPr>
      <w:sz w:val="22"/>
      <w:szCs w:val="22"/>
      <w:lang w:eastAsia="en-US"/>
    </w:rPr>
  </w:style>
  <w:style w:type="paragraph" w:styleId="Pieddepage">
    <w:name w:val="footer"/>
    <w:basedOn w:val="Normal"/>
    <w:link w:val="PieddepageCar"/>
    <w:uiPriority w:val="99"/>
    <w:unhideWhenUsed/>
    <w:rsid w:val="00342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55C"/>
    <w:rPr>
      <w:sz w:val="22"/>
      <w:szCs w:val="22"/>
      <w:lang w:eastAsia="en-US"/>
    </w:rPr>
  </w:style>
  <w:style w:type="paragraph" w:styleId="Paragraphedeliste">
    <w:name w:val="List Paragraph"/>
    <w:basedOn w:val="Normal"/>
    <w:uiPriority w:val="34"/>
    <w:qFormat/>
    <w:rsid w:val="00B27EBD"/>
    <w:pPr>
      <w:ind w:left="720"/>
      <w:contextualSpacing/>
    </w:pPr>
  </w:style>
  <w:style w:type="paragraph" w:styleId="Textedebulles">
    <w:name w:val="Balloon Text"/>
    <w:basedOn w:val="Normal"/>
    <w:link w:val="TextedebullesCar"/>
    <w:uiPriority w:val="99"/>
    <w:semiHidden/>
    <w:unhideWhenUsed/>
    <w:rsid w:val="00DD65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5D1"/>
    <w:rPr>
      <w:rFonts w:ascii="Tahoma" w:hAnsi="Tahoma" w:cs="Tahoma"/>
      <w:sz w:val="16"/>
      <w:szCs w:val="16"/>
      <w:lang w:eastAsia="en-US"/>
    </w:rPr>
  </w:style>
  <w:style w:type="table" w:styleId="Grilledutableau">
    <w:name w:val="Table Grid"/>
    <w:basedOn w:val="TableauNormal"/>
    <w:uiPriority w:val="59"/>
    <w:rsid w:val="001C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99569">
      <w:bodyDiv w:val="1"/>
      <w:marLeft w:val="0"/>
      <w:marRight w:val="0"/>
      <w:marTop w:val="0"/>
      <w:marBottom w:val="0"/>
      <w:divBdr>
        <w:top w:val="none" w:sz="0" w:space="0" w:color="auto"/>
        <w:left w:val="none" w:sz="0" w:space="0" w:color="auto"/>
        <w:bottom w:val="none" w:sz="0" w:space="0" w:color="auto"/>
        <w:right w:val="none" w:sz="0" w:space="0" w:color="auto"/>
      </w:divBdr>
    </w:div>
    <w:div w:id="1116947942">
      <w:bodyDiv w:val="1"/>
      <w:marLeft w:val="0"/>
      <w:marRight w:val="0"/>
      <w:marTop w:val="0"/>
      <w:marBottom w:val="0"/>
      <w:divBdr>
        <w:top w:val="none" w:sz="0" w:space="0" w:color="auto"/>
        <w:left w:val="none" w:sz="0" w:space="0" w:color="auto"/>
        <w:bottom w:val="none" w:sz="0" w:space="0" w:color="auto"/>
        <w:right w:val="none" w:sz="0" w:space="0" w:color="auto"/>
      </w:divBdr>
    </w:div>
    <w:div w:id="1630280621">
      <w:bodyDiv w:val="1"/>
      <w:marLeft w:val="0"/>
      <w:marRight w:val="0"/>
      <w:marTop w:val="0"/>
      <w:marBottom w:val="0"/>
      <w:divBdr>
        <w:top w:val="none" w:sz="0" w:space="0" w:color="auto"/>
        <w:left w:val="none" w:sz="0" w:space="0" w:color="auto"/>
        <w:bottom w:val="none" w:sz="0" w:space="0" w:color="auto"/>
        <w:right w:val="none" w:sz="0" w:space="0" w:color="auto"/>
      </w:divBdr>
    </w:div>
    <w:div w:id="16873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1363</Words>
  <Characters>7500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Trend Micro</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3</cp:revision>
  <cp:lastPrinted>2016-04-19T13:35:00Z</cp:lastPrinted>
  <dcterms:created xsi:type="dcterms:W3CDTF">2016-06-12T16:44:00Z</dcterms:created>
  <dcterms:modified xsi:type="dcterms:W3CDTF">2016-06-12T16:54:00Z</dcterms:modified>
</cp:coreProperties>
</file>