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0F0" w:rsidRDefault="000C10F0" w:rsidP="000C10F0">
      <w:pPr>
        <w:tabs>
          <w:tab w:val="center" w:pos="4820"/>
        </w:tabs>
        <w:spacing w:after="0"/>
        <w:ind w:right="56"/>
        <w:jc w:val="center"/>
        <w:rPr>
          <w:b/>
          <w:sz w:val="52"/>
          <w:szCs w:val="52"/>
        </w:rPr>
      </w:pPr>
      <w:r>
        <w:rPr>
          <w:b/>
          <w:sz w:val="52"/>
          <w:szCs w:val="52"/>
        </w:rPr>
        <w:t>Association des "Amis du Vexin Français"</w:t>
      </w:r>
    </w:p>
    <w:p w:rsidR="000C10F0" w:rsidRDefault="000C10F0" w:rsidP="000C10F0">
      <w:pPr>
        <w:tabs>
          <w:tab w:val="center" w:pos="4820"/>
        </w:tabs>
        <w:spacing w:after="0"/>
        <w:ind w:right="-567"/>
        <w:jc w:val="center"/>
        <w:rPr>
          <w:b/>
          <w:sz w:val="32"/>
          <w:szCs w:val="32"/>
        </w:rPr>
      </w:pPr>
      <w:r>
        <w:rPr>
          <w:b/>
          <w:sz w:val="32"/>
          <w:szCs w:val="32"/>
        </w:rPr>
        <w:t>ASSEMBLÉE GÉNÉRALE ORDINAIRE du samedi 11 avril 2015</w:t>
      </w:r>
    </w:p>
    <w:p w:rsidR="000C10F0" w:rsidRDefault="000C10F0" w:rsidP="000C10F0">
      <w:pPr>
        <w:tabs>
          <w:tab w:val="center" w:pos="4820"/>
        </w:tabs>
        <w:spacing w:after="0"/>
        <w:ind w:right="-567"/>
        <w:jc w:val="center"/>
        <w:rPr>
          <w:b/>
          <w:sz w:val="32"/>
          <w:szCs w:val="32"/>
        </w:rPr>
      </w:pPr>
      <w:proofErr w:type="gramStart"/>
      <w:r>
        <w:rPr>
          <w:b/>
          <w:sz w:val="32"/>
          <w:szCs w:val="32"/>
        </w:rPr>
        <w:t>à</w:t>
      </w:r>
      <w:proofErr w:type="gramEnd"/>
      <w:r>
        <w:rPr>
          <w:b/>
          <w:sz w:val="32"/>
          <w:szCs w:val="32"/>
        </w:rPr>
        <w:t xml:space="preserve"> SAINT-CYR-EN-ARTHIES (Val-d'Oise)</w:t>
      </w:r>
    </w:p>
    <w:p w:rsidR="000C10F0" w:rsidRPr="0091741A" w:rsidRDefault="000C10F0" w:rsidP="00D30B26">
      <w:pPr>
        <w:tabs>
          <w:tab w:val="center" w:pos="4820"/>
        </w:tabs>
        <w:spacing w:after="0"/>
        <w:ind w:right="56"/>
        <w:jc w:val="center"/>
        <w:rPr>
          <w:sz w:val="20"/>
          <w:szCs w:val="20"/>
          <w:u w:val="single"/>
        </w:rPr>
      </w:pPr>
      <w:bookmarkStart w:id="0" w:name="_GoBack"/>
      <w:bookmarkEnd w:id="0"/>
    </w:p>
    <w:p w:rsidR="00E452A6" w:rsidRPr="00AA1818" w:rsidRDefault="00E452A6" w:rsidP="00E452A6">
      <w:pPr>
        <w:tabs>
          <w:tab w:val="center" w:pos="4820"/>
        </w:tabs>
        <w:spacing w:after="0"/>
        <w:jc w:val="center"/>
        <w:rPr>
          <w:b/>
          <w:sz w:val="36"/>
          <w:szCs w:val="36"/>
          <w:u w:val="single"/>
        </w:rPr>
      </w:pPr>
      <w:r w:rsidRPr="00AA1818">
        <w:rPr>
          <w:b/>
          <w:sz w:val="36"/>
          <w:szCs w:val="36"/>
          <w:u w:val="single"/>
        </w:rPr>
        <w:t>Rapport Moral</w:t>
      </w:r>
    </w:p>
    <w:p w:rsidR="00E452A6" w:rsidRPr="00E452A6" w:rsidRDefault="00AA1818" w:rsidP="00E452A6">
      <w:pPr>
        <w:tabs>
          <w:tab w:val="center" w:pos="4820"/>
        </w:tabs>
        <w:spacing w:after="0"/>
        <w:jc w:val="center"/>
        <w:rPr>
          <w:b/>
          <w:sz w:val="28"/>
          <w:szCs w:val="28"/>
          <w:u w:val="single"/>
        </w:rPr>
      </w:pPr>
      <w:proofErr w:type="gramStart"/>
      <w:r>
        <w:rPr>
          <w:b/>
          <w:sz w:val="28"/>
          <w:szCs w:val="28"/>
          <w:u w:val="single"/>
        </w:rPr>
        <w:t xml:space="preserve">3 </w:t>
      </w:r>
      <w:r w:rsidR="00E452A6">
        <w:rPr>
          <w:b/>
          <w:sz w:val="28"/>
          <w:szCs w:val="28"/>
          <w:u w:val="single"/>
        </w:rPr>
        <w:t>.</w:t>
      </w:r>
      <w:proofErr w:type="gramEnd"/>
      <w:r>
        <w:rPr>
          <w:b/>
          <w:sz w:val="28"/>
          <w:szCs w:val="28"/>
          <w:u w:val="single"/>
        </w:rPr>
        <w:t xml:space="preserve"> </w:t>
      </w:r>
      <w:r w:rsidR="00E452A6" w:rsidRPr="00E452A6">
        <w:rPr>
          <w:b/>
          <w:sz w:val="28"/>
          <w:szCs w:val="28"/>
          <w:u w:val="single"/>
        </w:rPr>
        <w:t>Politique de communication et stratégie de développement</w:t>
      </w:r>
    </w:p>
    <w:p w:rsidR="008154A9" w:rsidRDefault="008154A9" w:rsidP="000C10F0">
      <w:pPr>
        <w:tabs>
          <w:tab w:val="center" w:pos="4820"/>
        </w:tabs>
        <w:spacing w:after="0"/>
        <w:jc w:val="center"/>
      </w:pPr>
      <w:proofErr w:type="gramStart"/>
      <w:r>
        <w:t>par</w:t>
      </w:r>
      <w:proofErr w:type="gramEnd"/>
      <w:r>
        <w:t xml:space="preserve"> l</w:t>
      </w:r>
      <w:r w:rsidR="00E452A6">
        <w:t>a Vice-Présidente Marie-Claude Boulanger</w:t>
      </w:r>
    </w:p>
    <w:p w:rsidR="008154A9" w:rsidRDefault="008154A9" w:rsidP="000C10F0">
      <w:pPr>
        <w:tabs>
          <w:tab w:val="center" w:pos="4820"/>
        </w:tabs>
        <w:spacing w:after="0"/>
        <w:jc w:val="center"/>
      </w:pPr>
    </w:p>
    <w:p w:rsidR="00E452A6" w:rsidRPr="00E452A6" w:rsidRDefault="00E452A6" w:rsidP="00E452A6">
      <w:pPr>
        <w:tabs>
          <w:tab w:val="center" w:pos="4820"/>
        </w:tabs>
        <w:spacing w:after="0"/>
        <w:jc w:val="both"/>
        <w:rPr>
          <w:rFonts w:ascii="Times New Roman" w:hAnsi="Times New Roman"/>
        </w:rPr>
      </w:pPr>
      <w:r w:rsidRPr="00E452A6">
        <w:rPr>
          <w:rFonts w:ascii="Times New Roman" w:hAnsi="Times New Roman"/>
        </w:rPr>
        <w:t xml:space="preserve">L’année écoulée a donné lieu à de nombreuses réflexions sur l’état présent de notre fonctionnement et sur les directions et mesures à prendre pour assurer un devenir prospère à notre association. </w:t>
      </w:r>
    </w:p>
    <w:p w:rsidR="00E452A6" w:rsidRPr="00E452A6" w:rsidRDefault="00E452A6" w:rsidP="00E452A6">
      <w:pPr>
        <w:tabs>
          <w:tab w:val="center" w:pos="4820"/>
        </w:tabs>
        <w:spacing w:after="0"/>
        <w:jc w:val="both"/>
        <w:rPr>
          <w:rFonts w:ascii="Times New Roman" w:hAnsi="Times New Roman"/>
        </w:rPr>
      </w:pPr>
      <w:r w:rsidRPr="00E452A6">
        <w:rPr>
          <w:rFonts w:ascii="Times New Roman" w:hAnsi="Times New Roman"/>
        </w:rPr>
        <w:t xml:space="preserve">Les objectifs énoncés relèvent à la fois du quantitatif : nous développer en augmentant le nombre d’adhérents, </w:t>
      </w:r>
    </w:p>
    <w:p w:rsidR="00E452A6" w:rsidRPr="00E452A6" w:rsidRDefault="00E452A6" w:rsidP="00E452A6">
      <w:pPr>
        <w:tabs>
          <w:tab w:val="center" w:pos="4820"/>
        </w:tabs>
        <w:spacing w:after="0"/>
        <w:jc w:val="both"/>
        <w:rPr>
          <w:rFonts w:ascii="Times New Roman" w:hAnsi="Times New Roman"/>
        </w:rPr>
      </w:pPr>
      <w:proofErr w:type="gramStart"/>
      <w:r w:rsidRPr="00E452A6">
        <w:rPr>
          <w:rFonts w:ascii="Times New Roman" w:hAnsi="Times New Roman"/>
        </w:rPr>
        <w:t>et</w:t>
      </w:r>
      <w:proofErr w:type="gramEnd"/>
      <w:r w:rsidRPr="00E452A6">
        <w:rPr>
          <w:rFonts w:ascii="Times New Roman" w:hAnsi="Times New Roman"/>
        </w:rPr>
        <w:t xml:space="preserve"> du sens : nous développer pour être plus forts… mais plus forts pour quoi faire ? Que défendons-nous actuellement, quelle est notre spécificité ?</w:t>
      </w:r>
    </w:p>
    <w:p w:rsidR="00E452A6" w:rsidRPr="00E452A6" w:rsidRDefault="00E452A6" w:rsidP="00E452A6">
      <w:pPr>
        <w:tabs>
          <w:tab w:val="center" w:pos="4820"/>
        </w:tabs>
        <w:spacing w:after="0"/>
        <w:jc w:val="both"/>
        <w:rPr>
          <w:rFonts w:ascii="Times New Roman" w:hAnsi="Times New Roman"/>
        </w:rPr>
      </w:pPr>
    </w:p>
    <w:p w:rsidR="00E452A6" w:rsidRPr="00E452A6" w:rsidRDefault="00E452A6" w:rsidP="00E452A6">
      <w:pPr>
        <w:tabs>
          <w:tab w:val="center" w:pos="4820"/>
        </w:tabs>
        <w:spacing w:after="0"/>
        <w:jc w:val="both"/>
        <w:rPr>
          <w:rFonts w:ascii="Times New Roman" w:hAnsi="Times New Roman"/>
        </w:rPr>
      </w:pPr>
      <w:r w:rsidRPr="00E452A6">
        <w:rPr>
          <w:rFonts w:ascii="Times New Roman" w:hAnsi="Times New Roman"/>
        </w:rPr>
        <w:t>La réponse a parfaitement été libellée dans un compte rendu d’une dernière réunion du G8 des associations (8 associations de niveau national) qui défendent le patrimoine au plan du pays entier: les associations locales (dont nous sommes), plus ou moins importantes, « font prendre conscience aux riverains de la valeur patrimoniale des monuments et bâtiments qu’ils côtoient, les rendant plus enclins et plus prompts à les défendre ». Si l’on ajoute aux patrimoines bâtis ceux du paysage et de l’environnement, nous sommes au cœur de ce que nous faisons, notamment par le biais de la revue des Amis du Vexin Français : faire connaître pour faire aimer, et faire aimer pour inciter à protéger !</w:t>
      </w:r>
    </w:p>
    <w:p w:rsidR="00E452A6" w:rsidRPr="00E452A6" w:rsidRDefault="00E452A6" w:rsidP="00E452A6">
      <w:pPr>
        <w:tabs>
          <w:tab w:val="center" w:pos="4820"/>
        </w:tabs>
        <w:spacing w:after="0"/>
        <w:jc w:val="both"/>
        <w:rPr>
          <w:rFonts w:ascii="Times New Roman" w:hAnsi="Times New Roman"/>
        </w:rPr>
      </w:pPr>
      <w:r w:rsidRPr="00E452A6">
        <w:rPr>
          <w:rFonts w:ascii="Times New Roman" w:hAnsi="Times New Roman"/>
        </w:rPr>
        <w:t>De plus, constatent encore les membres du G8, les associations, source de réflexion, creuset de propositions, disposent par leur indépendance d’une liberté de parole qui amène les pouvoirs publics à réfléchir à long terme, et pas seulement en fonction de préoccupations économiques immédiates ou de promesses électorales visant à flatter une partie de la population.</w:t>
      </w:r>
    </w:p>
    <w:p w:rsidR="00E452A6" w:rsidRPr="00E452A6" w:rsidRDefault="00E452A6" w:rsidP="00E452A6">
      <w:pPr>
        <w:tabs>
          <w:tab w:val="center" w:pos="4820"/>
        </w:tabs>
        <w:spacing w:after="0"/>
        <w:jc w:val="both"/>
        <w:rPr>
          <w:rFonts w:ascii="Times New Roman" w:hAnsi="Times New Roman"/>
        </w:rPr>
      </w:pPr>
    </w:p>
    <w:p w:rsidR="00E452A6" w:rsidRPr="00E452A6" w:rsidRDefault="00E452A6" w:rsidP="00E452A6">
      <w:pPr>
        <w:tabs>
          <w:tab w:val="center" w:pos="4820"/>
        </w:tabs>
        <w:spacing w:after="0"/>
        <w:jc w:val="both"/>
        <w:rPr>
          <w:rFonts w:ascii="Times New Roman" w:hAnsi="Times New Roman"/>
        </w:rPr>
      </w:pPr>
      <w:r w:rsidRPr="00E452A6">
        <w:rPr>
          <w:rFonts w:ascii="Times New Roman" w:hAnsi="Times New Roman"/>
        </w:rPr>
        <w:t xml:space="preserve">La revue </w:t>
      </w:r>
      <w:r w:rsidR="004D4512">
        <w:rPr>
          <w:rFonts w:ascii="Times New Roman" w:hAnsi="Times New Roman"/>
        </w:rPr>
        <w:t>n°</w:t>
      </w:r>
      <w:r w:rsidRPr="00E452A6">
        <w:rPr>
          <w:rFonts w:ascii="Times New Roman" w:hAnsi="Times New Roman"/>
        </w:rPr>
        <w:t xml:space="preserve">70, comme les précédentes, va dans ce sens. </w:t>
      </w:r>
    </w:p>
    <w:p w:rsidR="00E452A6" w:rsidRPr="00E452A6" w:rsidRDefault="00E452A6" w:rsidP="00E452A6">
      <w:pPr>
        <w:tabs>
          <w:tab w:val="center" w:pos="4820"/>
        </w:tabs>
        <w:spacing w:after="0"/>
        <w:jc w:val="both"/>
        <w:rPr>
          <w:rFonts w:ascii="Times New Roman" w:hAnsi="Times New Roman"/>
        </w:rPr>
      </w:pPr>
      <w:r w:rsidRPr="00E452A6">
        <w:rPr>
          <w:rFonts w:ascii="Times New Roman" w:hAnsi="Times New Roman"/>
        </w:rPr>
        <w:t>Numéro double (bonne surprise pour ceux qui ont un moment cru à un doublon</w:t>
      </w:r>
      <w:r w:rsidR="004D4512">
        <w:rPr>
          <w:rFonts w:ascii="Times New Roman" w:hAnsi="Times New Roman"/>
        </w:rPr>
        <w:t>…</w:t>
      </w:r>
      <w:r w:rsidRPr="00E452A6">
        <w:rPr>
          <w:rFonts w:ascii="Times New Roman" w:hAnsi="Times New Roman"/>
        </w:rPr>
        <w:t xml:space="preserve"> mais ont, sachant lire, très vite compris qu’ils auraient de la lecture pour un bon moment !) qui nous a valu de nombreux messages enthousiastes et chaleureux (merci aux lecteurs et adhérents pour ces agréables reconnaissances du travail fourni !). La richesse et la qualité du contenu est largement due aux contributeurs avec lesquels ces retours se doivent d’être partagés : contributeurs occasionnels de haut niveau dont les noms sont facilement repérables dans le sommaire autant que dans le corps de l’ouvrage, et contributeurs réguliers et précieusement fidèles comme Jean-Claude Cavard </w:t>
      </w:r>
      <w:r w:rsidR="004D4512">
        <w:rPr>
          <w:rFonts w:ascii="Times New Roman" w:hAnsi="Times New Roman"/>
        </w:rPr>
        <w:t>-</w:t>
      </w:r>
      <w:r w:rsidRPr="00E452A6">
        <w:rPr>
          <w:rFonts w:ascii="Times New Roman" w:hAnsi="Times New Roman"/>
        </w:rPr>
        <w:t xml:space="preserve">notre géographe attitré- ou Jean-Pierre Barlier </w:t>
      </w:r>
      <w:r w:rsidR="004D4512">
        <w:rPr>
          <w:rFonts w:ascii="Times New Roman" w:hAnsi="Times New Roman"/>
        </w:rPr>
        <w:t>-</w:t>
      </w:r>
      <w:r w:rsidRPr="00E452A6">
        <w:rPr>
          <w:rFonts w:ascii="Times New Roman" w:hAnsi="Times New Roman"/>
        </w:rPr>
        <w:t>notre historien tout aussi attitré-</w:t>
      </w:r>
      <w:r w:rsidR="004D4512">
        <w:rPr>
          <w:rFonts w:ascii="Times New Roman" w:hAnsi="Times New Roman"/>
        </w:rPr>
        <w:t xml:space="preserve">: </w:t>
      </w:r>
      <w:r w:rsidRPr="00E452A6">
        <w:rPr>
          <w:rFonts w:ascii="Times New Roman" w:hAnsi="Times New Roman"/>
        </w:rPr>
        <w:t>tous méritent ce partage et mes chaleureux remerciements.</w:t>
      </w:r>
    </w:p>
    <w:p w:rsidR="00E452A6" w:rsidRPr="00E452A6" w:rsidRDefault="00E452A6" w:rsidP="00E452A6">
      <w:pPr>
        <w:tabs>
          <w:tab w:val="center" w:pos="4820"/>
        </w:tabs>
        <w:spacing w:after="0"/>
        <w:jc w:val="both"/>
        <w:rPr>
          <w:rFonts w:ascii="Times New Roman" w:hAnsi="Times New Roman"/>
        </w:rPr>
      </w:pPr>
      <w:r w:rsidRPr="00E452A6">
        <w:rPr>
          <w:rFonts w:ascii="Times New Roman" w:hAnsi="Times New Roman"/>
        </w:rPr>
        <w:t>Chacun a remarqué une nouveauté de présentation : ce qui relève du strict fonctionnement statutaire, à savoir l’assemblée générale, a été présenté dans un cahier à part, en noir et blanc et sur papier plus ordinaire. Cette initiative prend en compte des remarques ou suggestions relevées au détour de conversations avec des adhérents, et a pour but de ne pas nuire à l’unité de contenu ou au « rythme » de présentation de la revue elle-même, tout en facilitant la diffusion de celle-ci auprès de lecteurs non encore adhérents.</w:t>
      </w:r>
    </w:p>
    <w:p w:rsidR="00E452A6" w:rsidRPr="00E452A6" w:rsidRDefault="00E452A6" w:rsidP="00E452A6">
      <w:pPr>
        <w:tabs>
          <w:tab w:val="center" w:pos="4820"/>
        </w:tabs>
        <w:spacing w:after="0"/>
        <w:jc w:val="both"/>
        <w:rPr>
          <w:rFonts w:ascii="Times New Roman" w:hAnsi="Times New Roman"/>
        </w:rPr>
      </w:pPr>
      <w:r w:rsidRPr="00E452A6">
        <w:rPr>
          <w:rFonts w:ascii="Times New Roman" w:hAnsi="Times New Roman"/>
        </w:rPr>
        <w:t xml:space="preserve">La question du double numéro diffusé en une fois plutôt qu’un simple diffusé en deux fois ne relève en vérité pas d’un choix idéologique ou stratégique. Elle est plus conjoncturelle et pragmatique que théorique. Certes, nous rappeler régulièrement deux fois par an au bon souvenir de nos adhérents est plus « pédagogique ». Mais, l’exigence première étant de ne pas transiger sur la qualité, tant des textes que de leur présentation, le temps consacré au choix de ceux et celle-ci, aux échanges avec les auteurs, aux tâches « annexes » à la stricte rédaction en chef de ladite revue (secrétariat, corrections, choix des illustrations : pas de « personnel » pour exécuter tout cela!), est bien évidemment considérable. Or il est patent –d’expérience- que le travail de mise en œuvre, qui se complète par les échanges quotidiens avec le metteur en œuvre, n’est pas proportionnel au </w:t>
      </w:r>
      <w:r w:rsidRPr="00E452A6">
        <w:rPr>
          <w:rFonts w:ascii="Times New Roman" w:hAnsi="Times New Roman"/>
        </w:rPr>
        <w:lastRenderedPageBreak/>
        <w:t>volume du contenu. En bref, une revue double est plus aisément réalisable que deux revues diffusées séparément. Ce qui ne veut pas dire qu’on en fait un système.</w:t>
      </w:r>
    </w:p>
    <w:p w:rsidR="00E452A6" w:rsidRPr="00E452A6" w:rsidRDefault="00E452A6" w:rsidP="00E452A6">
      <w:pPr>
        <w:tabs>
          <w:tab w:val="center" w:pos="4820"/>
        </w:tabs>
        <w:spacing w:after="0"/>
        <w:jc w:val="both"/>
        <w:rPr>
          <w:rFonts w:ascii="Times New Roman" w:hAnsi="Times New Roman"/>
        </w:rPr>
      </w:pPr>
    </w:p>
    <w:p w:rsidR="00E452A6" w:rsidRPr="00E452A6" w:rsidRDefault="00E452A6" w:rsidP="00E452A6">
      <w:pPr>
        <w:tabs>
          <w:tab w:val="center" w:pos="4820"/>
        </w:tabs>
        <w:spacing w:after="0"/>
        <w:jc w:val="both"/>
        <w:rPr>
          <w:rFonts w:ascii="Times New Roman" w:hAnsi="Times New Roman"/>
        </w:rPr>
      </w:pPr>
      <w:r w:rsidRPr="00E452A6">
        <w:rPr>
          <w:rFonts w:ascii="Times New Roman" w:hAnsi="Times New Roman"/>
        </w:rPr>
        <w:t>Notre revue répond à des objectifs complexes mais bien définis.</w:t>
      </w:r>
    </w:p>
    <w:p w:rsidR="00E452A6" w:rsidRPr="00E452A6" w:rsidRDefault="00E452A6" w:rsidP="00E452A6">
      <w:pPr>
        <w:tabs>
          <w:tab w:val="center" w:pos="4820"/>
        </w:tabs>
        <w:spacing w:after="0"/>
        <w:jc w:val="both"/>
        <w:rPr>
          <w:rFonts w:ascii="Times New Roman" w:hAnsi="Times New Roman"/>
        </w:rPr>
      </w:pPr>
      <w:r w:rsidRPr="00E452A6">
        <w:rPr>
          <w:rFonts w:ascii="Times New Roman" w:hAnsi="Times New Roman"/>
        </w:rPr>
        <w:t>Tout d’abord, elle place bien, comme l’a – coïncidence de vue intéressante !- évoqué tout à l’heure le Président du Parc, « l’homme au centre du territoire ».</w:t>
      </w:r>
    </w:p>
    <w:p w:rsidR="00E452A6" w:rsidRPr="00E452A6" w:rsidRDefault="00E452A6" w:rsidP="00E452A6">
      <w:pPr>
        <w:tabs>
          <w:tab w:val="center" w:pos="4820"/>
        </w:tabs>
        <w:spacing w:after="0"/>
        <w:jc w:val="both"/>
        <w:rPr>
          <w:rFonts w:ascii="Times New Roman" w:hAnsi="Times New Roman"/>
        </w:rPr>
      </w:pPr>
      <w:r w:rsidRPr="00E452A6">
        <w:rPr>
          <w:rFonts w:ascii="Times New Roman" w:hAnsi="Times New Roman"/>
        </w:rPr>
        <w:t xml:space="preserve">Les articles relatifs à l’histoire dudit territoire, à sa nature patrimoniale et à son traitement notamment économique, à son rayonnement et ses spécificités culturels illustrent ce regard. </w:t>
      </w:r>
    </w:p>
    <w:p w:rsidR="00E452A6" w:rsidRPr="00E452A6" w:rsidRDefault="00E452A6" w:rsidP="00E452A6">
      <w:pPr>
        <w:tabs>
          <w:tab w:val="center" w:pos="4820"/>
        </w:tabs>
        <w:spacing w:after="0"/>
        <w:jc w:val="both"/>
        <w:rPr>
          <w:rFonts w:ascii="Times New Roman" w:hAnsi="Times New Roman"/>
        </w:rPr>
      </w:pPr>
      <w:r w:rsidRPr="00E452A6">
        <w:rPr>
          <w:rFonts w:ascii="Times New Roman" w:hAnsi="Times New Roman"/>
        </w:rPr>
        <w:t>Compte tenu de ces données, sont définis nos combats : ce que nous traitons sous le titre de « mobilisation » : les dossiers en cours, nos positions, nos actions. Nos relations avec les autres associations plus locales, ou au contraire plus globales (</w:t>
      </w:r>
      <w:proofErr w:type="spellStart"/>
      <w:r w:rsidRPr="00E452A6">
        <w:rPr>
          <w:rFonts w:ascii="Times New Roman" w:hAnsi="Times New Roman"/>
        </w:rPr>
        <w:t>cf</w:t>
      </w:r>
      <w:proofErr w:type="spellEnd"/>
      <w:r w:rsidRPr="00E452A6">
        <w:rPr>
          <w:rFonts w:ascii="Times New Roman" w:hAnsi="Times New Roman"/>
        </w:rPr>
        <w:t xml:space="preserve"> la question des éoliennes) y sont consignées. </w:t>
      </w:r>
    </w:p>
    <w:p w:rsidR="00E452A6" w:rsidRPr="00E452A6" w:rsidRDefault="00E452A6" w:rsidP="00E452A6">
      <w:pPr>
        <w:tabs>
          <w:tab w:val="center" w:pos="4820"/>
        </w:tabs>
        <w:spacing w:after="0"/>
        <w:jc w:val="both"/>
        <w:rPr>
          <w:rFonts w:ascii="Times New Roman" w:hAnsi="Times New Roman"/>
        </w:rPr>
      </w:pPr>
      <w:r w:rsidRPr="00E452A6">
        <w:rPr>
          <w:rFonts w:ascii="Times New Roman" w:hAnsi="Times New Roman"/>
        </w:rPr>
        <w:t>Le tout, il n’est pas vain de le rappeler, dans le respect, tant en ce qui concerne la forme qu’en ce qui concerne le fond, du plus grand sérieux, dans un  souci permanent de crédibilité, et de diffusion d’une image prestigieuse de l’association.</w:t>
      </w:r>
    </w:p>
    <w:p w:rsidR="00E452A6" w:rsidRPr="00E452A6" w:rsidRDefault="00E452A6" w:rsidP="00E452A6">
      <w:pPr>
        <w:tabs>
          <w:tab w:val="center" w:pos="4820"/>
        </w:tabs>
        <w:spacing w:after="0"/>
        <w:jc w:val="both"/>
        <w:rPr>
          <w:rFonts w:ascii="Times New Roman" w:hAnsi="Times New Roman"/>
        </w:rPr>
      </w:pPr>
    </w:p>
    <w:p w:rsidR="00E452A6" w:rsidRPr="00E452A6" w:rsidRDefault="00E452A6" w:rsidP="00E452A6">
      <w:pPr>
        <w:tabs>
          <w:tab w:val="center" w:pos="4820"/>
        </w:tabs>
        <w:spacing w:after="0"/>
        <w:jc w:val="both"/>
        <w:rPr>
          <w:rFonts w:ascii="Times New Roman" w:hAnsi="Times New Roman"/>
        </w:rPr>
      </w:pPr>
      <w:r w:rsidRPr="00E452A6">
        <w:rPr>
          <w:rFonts w:ascii="Times New Roman" w:hAnsi="Times New Roman"/>
        </w:rPr>
        <w:t>Si notre revue est notre vitrine la plus pérenne, elle n’est pas le seul moyen employé pour nous faire connaître … et reconnaître.</w:t>
      </w:r>
    </w:p>
    <w:p w:rsidR="00E452A6" w:rsidRPr="00E452A6" w:rsidRDefault="00E452A6" w:rsidP="00E452A6">
      <w:pPr>
        <w:tabs>
          <w:tab w:val="center" w:pos="4820"/>
        </w:tabs>
        <w:spacing w:after="0"/>
        <w:jc w:val="both"/>
        <w:rPr>
          <w:rFonts w:ascii="Times New Roman" w:hAnsi="Times New Roman"/>
        </w:rPr>
      </w:pPr>
      <w:r w:rsidRPr="00E452A6">
        <w:rPr>
          <w:rFonts w:ascii="Times New Roman" w:hAnsi="Times New Roman"/>
        </w:rPr>
        <w:t>Nous venons de mettre en place un maillage du territoire par le biais de l’implantation de « correspondants de proximité ». Afin de rendre l’association plus visible, plus concrète, plus « incarnée », un certain nombre d’adhérents ont – qu’ils en soient remerciés !- déjà accepté de la représenter dans leur secteur d’habitation. Représentants à l’écoute, vigilants, actifs, ces correspondants seront à la fois les ambassadeurs et la « force de vente » de l’association. Ils ont déjà été réunis en séance de démarrage de l’action. Nous plaçons beaucoup d’espoir dans cette structure souple.</w:t>
      </w:r>
    </w:p>
    <w:p w:rsidR="00E452A6" w:rsidRPr="00E452A6" w:rsidRDefault="00E452A6" w:rsidP="00E452A6">
      <w:pPr>
        <w:tabs>
          <w:tab w:val="center" w:pos="4820"/>
        </w:tabs>
        <w:spacing w:after="0"/>
        <w:jc w:val="both"/>
        <w:rPr>
          <w:rFonts w:ascii="Times New Roman" w:hAnsi="Times New Roman"/>
        </w:rPr>
      </w:pPr>
    </w:p>
    <w:p w:rsidR="00E452A6" w:rsidRPr="00E452A6" w:rsidRDefault="00E452A6" w:rsidP="00E452A6">
      <w:pPr>
        <w:tabs>
          <w:tab w:val="center" w:pos="4820"/>
        </w:tabs>
        <w:spacing w:after="0"/>
        <w:jc w:val="both"/>
        <w:rPr>
          <w:rFonts w:ascii="Times New Roman" w:hAnsi="Times New Roman"/>
        </w:rPr>
      </w:pPr>
      <w:r w:rsidRPr="00E452A6">
        <w:rPr>
          <w:rFonts w:ascii="Times New Roman" w:hAnsi="Times New Roman"/>
        </w:rPr>
        <w:t>Cette initiative est à mettre en relation avec la réfection de notre site internet. Il nous faut remercier Alexandre Durante pour le travail qu’il a fourni sur notre ancien site, tant que ses obligations, notamment professionnelles, le lui ont permis. Ce travail de remise à plat est engagé depuis maintenant plusieurs semaines sous l’égide d’un professionnel auprès de qui nous avons passé commande. Je suis le dossier avec notre secrétaire général Claude Rosset, lui-même aidé dans les tâches administratives par Evelyne Le Bras. En effet, la page de présentation du site comprendra une carte du Vexin sur laquelle figureront les coordonnées des correspondants.</w:t>
      </w:r>
    </w:p>
    <w:p w:rsidR="00E452A6" w:rsidRPr="00E452A6" w:rsidRDefault="00E452A6" w:rsidP="00E452A6">
      <w:pPr>
        <w:tabs>
          <w:tab w:val="center" w:pos="4820"/>
        </w:tabs>
        <w:spacing w:after="0"/>
        <w:jc w:val="both"/>
        <w:rPr>
          <w:rFonts w:ascii="Times New Roman" w:hAnsi="Times New Roman"/>
        </w:rPr>
      </w:pPr>
      <w:r w:rsidRPr="00E452A6">
        <w:rPr>
          <w:rFonts w:ascii="Times New Roman" w:hAnsi="Times New Roman"/>
        </w:rPr>
        <w:t>Le site au menu interactif comprendra en principe 6 onglets : une page d’accueil faisant état de notre actualité, une page d’identification de l’association, une page comprenant nos publications, une page (la carte !) définissant géographiquement notre territoire, une page interactive comprenant un formulaire d’adhésion, et une autre permettant de nous contacter et de nous faire remonter questions ou remarques.</w:t>
      </w:r>
    </w:p>
    <w:p w:rsidR="00E452A6" w:rsidRPr="00E452A6" w:rsidRDefault="00E452A6" w:rsidP="00E452A6">
      <w:pPr>
        <w:tabs>
          <w:tab w:val="center" w:pos="4820"/>
        </w:tabs>
        <w:spacing w:after="0"/>
        <w:jc w:val="both"/>
        <w:rPr>
          <w:rFonts w:ascii="Times New Roman" w:hAnsi="Times New Roman"/>
        </w:rPr>
      </w:pPr>
      <w:r w:rsidRPr="00E452A6">
        <w:rPr>
          <w:rFonts w:ascii="Times New Roman" w:hAnsi="Times New Roman"/>
        </w:rPr>
        <w:t xml:space="preserve">Une connexion à notre page </w:t>
      </w:r>
      <w:proofErr w:type="spellStart"/>
      <w:r w:rsidRPr="00E452A6">
        <w:rPr>
          <w:rFonts w:ascii="Times New Roman" w:hAnsi="Times New Roman"/>
        </w:rPr>
        <w:t>facebook</w:t>
      </w:r>
      <w:proofErr w:type="spellEnd"/>
      <w:r w:rsidRPr="00E452A6">
        <w:rPr>
          <w:rFonts w:ascii="Times New Roman" w:hAnsi="Times New Roman"/>
        </w:rPr>
        <w:t>, très fréquentée, permettra aux visiteurs de démultiplier l’efficacité de leurs visites en termes de rayonnement.</w:t>
      </w:r>
    </w:p>
    <w:p w:rsidR="00E452A6" w:rsidRPr="00E452A6" w:rsidRDefault="00E452A6" w:rsidP="00E452A6">
      <w:pPr>
        <w:tabs>
          <w:tab w:val="center" w:pos="4820"/>
        </w:tabs>
        <w:spacing w:after="0"/>
        <w:jc w:val="both"/>
        <w:rPr>
          <w:rFonts w:ascii="Times New Roman" w:hAnsi="Times New Roman"/>
        </w:rPr>
      </w:pPr>
    </w:p>
    <w:p w:rsidR="00E452A6" w:rsidRPr="00E452A6" w:rsidRDefault="00E452A6" w:rsidP="00E452A6">
      <w:pPr>
        <w:tabs>
          <w:tab w:val="center" w:pos="4820"/>
        </w:tabs>
        <w:spacing w:after="0"/>
        <w:jc w:val="both"/>
        <w:rPr>
          <w:rFonts w:ascii="Times New Roman" w:hAnsi="Times New Roman"/>
        </w:rPr>
      </w:pPr>
      <w:r w:rsidRPr="00E452A6">
        <w:rPr>
          <w:rFonts w:ascii="Times New Roman" w:hAnsi="Times New Roman"/>
        </w:rPr>
        <w:t>Nous tenons aussi à affirmer notre existence en marquant notre présence, chaque fois que nous le pouvons, lors des animations publiques organisées localement sur le territoire du Vexin comme les salons du livre (Chaumont en Vexin), l’anniversaire du Parc Naturel (programmé en juin), le salon des associations de Pontoise (en septembre).</w:t>
      </w:r>
    </w:p>
    <w:p w:rsidR="00E452A6" w:rsidRPr="00E452A6" w:rsidRDefault="00E452A6" w:rsidP="00E452A6">
      <w:pPr>
        <w:tabs>
          <w:tab w:val="center" w:pos="4820"/>
        </w:tabs>
        <w:spacing w:after="0"/>
        <w:jc w:val="both"/>
        <w:rPr>
          <w:rFonts w:ascii="Times New Roman" w:hAnsi="Times New Roman"/>
        </w:rPr>
      </w:pPr>
    </w:p>
    <w:p w:rsidR="00E452A6" w:rsidRPr="00E452A6" w:rsidRDefault="00E452A6" w:rsidP="00E452A6">
      <w:pPr>
        <w:tabs>
          <w:tab w:val="center" w:pos="4820"/>
        </w:tabs>
        <w:spacing w:after="0"/>
        <w:jc w:val="both"/>
        <w:rPr>
          <w:rFonts w:ascii="Times New Roman" w:hAnsi="Times New Roman"/>
        </w:rPr>
      </w:pPr>
      <w:r w:rsidRPr="00E452A6">
        <w:rPr>
          <w:rFonts w:ascii="Times New Roman" w:hAnsi="Times New Roman"/>
        </w:rPr>
        <w:t>Comme on peut le voir, les médias utilisés pour faire connaître et apprécier notre association sont diverses et complémentaires. Mais il est évident que notre raison d’être et notre efficacité se mesurent à la qualité des actions que nous entreprenons et des combats que nous menons aux plans de la préservation des patrimoines bâtis, paysagers, environnementaux et culturels, et que c’est sur ce thème qu’il est essentiel pour nous de rassembler et de communiquer.</w:t>
      </w:r>
    </w:p>
    <w:p w:rsidR="00E452A6" w:rsidRPr="0091741A" w:rsidRDefault="00E452A6" w:rsidP="00D30B26">
      <w:pPr>
        <w:tabs>
          <w:tab w:val="center" w:pos="1985"/>
          <w:tab w:val="center" w:pos="4820"/>
          <w:tab w:val="center" w:pos="7655"/>
        </w:tabs>
        <w:spacing w:after="0"/>
        <w:jc w:val="both"/>
        <w:rPr>
          <w:rFonts w:ascii="Times New Roman" w:hAnsi="Times New Roman"/>
          <w:sz w:val="8"/>
          <w:szCs w:val="8"/>
        </w:rPr>
      </w:pPr>
    </w:p>
    <w:p w:rsidR="00D30B26" w:rsidRDefault="00D30B26" w:rsidP="00D30B26">
      <w:pPr>
        <w:tabs>
          <w:tab w:val="center" w:pos="1985"/>
          <w:tab w:val="center" w:pos="4820"/>
          <w:tab w:val="center" w:pos="7655"/>
        </w:tabs>
        <w:spacing w:after="0"/>
        <w:jc w:val="both"/>
        <w:rPr>
          <w:rFonts w:ascii="Times New Roman" w:hAnsi="Times New Roman"/>
        </w:rPr>
      </w:pPr>
      <w:r>
        <w:rPr>
          <w:rFonts w:ascii="Times New Roman" w:hAnsi="Times New Roman"/>
        </w:rPr>
        <w:tab/>
        <w:t>La Vice-Présidente</w:t>
      </w:r>
      <w:r>
        <w:rPr>
          <w:rFonts w:ascii="Times New Roman" w:hAnsi="Times New Roman"/>
        </w:rPr>
        <w:tab/>
        <w:t>le Secrétaire général</w:t>
      </w:r>
      <w:r>
        <w:rPr>
          <w:rFonts w:ascii="Times New Roman" w:hAnsi="Times New Roman"/>
        </w:rPr>
        <w:tab/>
        <w:t>le Président</w:t>
      </w:r>
    </w:p>
    <w:p w:rsidR="00D30B26" w:rsidRDefault="00D30B26" w:rsidP="00D30B26">
      <w:pPr>
        <w:tabs>
          <w:tab w:val="center" w:pos="1985"/>
          <w:tab w:val="center" w:pos="4820"/>
          <w:tab w:val="center" w:pos="7655"/>
        </w:tabs>
        <w:spacing w:after="0"/>
        <w:jc w:val="both"/>
        <w:rPr>
          <w:rFonts w:ascii="Times New Roman" w:hAnsi="Times New Roman"/>
        </w:rPr>
      </w:pPr>
    </w:p>
    <w:p w:rsidR="00D30B26" w:rsidRDefault="00D30B26" w:rsidP="00D30B26">
      <w:pPr>
        <w:tabs>
          <w:tab w:val="center" w:pos="1985"/>
          <w:tab w:val="center" w:pos="4820"/>
          <w:tab w:val="center" w:pos="7655"/>
        </w:tabs>
        <w:spacing w:after="0"/>
        <w:jc w:val="both"/>
        <w:rPr>
          <w:rFonts w:ascii="Times New Roman" w:hAnsi="Times New Roman"/>
        </w:rPr>
      </w:pPr>
    </w:p>
    <w:p w:rsidR="0091741A" w:rsidRDefault="0091741A" w:rsidP="00D30B26">
      <w:pPr>
        <w:tabs>
          <w:tab w:val="center" w:pos="1985"/>
          <w:tab w:val="center" w:pos="4820"/>
          <w:tab w:val="center" w:pos="7655"/>
        </w:tabs>
        <w:spacing w:after="0"/>
        <w:jc w:val="both"/>
        <w:rPr>
          <w:rFonts w:ascii="Times New Roman" w:hAnsi="Times New Roman"/>
        </w:rPr>
      </w:pPr>
    </w:p>
    <w:p w:rsidR="00D30B26" w:rsidRPr="00E452A6" w:rsidRDefault="00D30B26" w:rsidP="0091741A">
      <w:pPr>
        <w:tabs>
          <w:tab w:val="center" w:pos="1985"/>
          <w:tab w:val="center" w:pos="4820"/>
          <w:tab w:val="center" w:pos="7655"/>
        </w:tabs>
        <w:spacing w:after="0"/>
        <w:jc w:val="both"/>
        <w:rPr>
          <w:rFonts w:ascii="Times New Roman" w:hAnsi="Times New Roman"/>
        </w:rPr>
      </w:pPr>
      <w:r>
        <w:rPr>
          <w:rFonts w:ascii="Times New Roman" w:hAnsi="Times New Roman"/>
        </w:rPr>
        <w:tab/>
        <w:t>Marie-Claude Boulanger</w:t>
      </w:r>
      <w:r>
        <w:rPr>
          <w:rFonts w:ascii="Times New Roman" w:hAnsi="Times New Roman"/>
        </w:rPr>
        <w:tab/>
        <w:t>Claude Rosset</w:t>
      </w:r>
      <w:r>
        <w:rPr>
          <w:rFonts w:ascii="Times New Roman" w:hAnsi="Times New Roman"/>
        </w:rPr>
        <w:tab/>
        <w:t>Etienne de Magnitot</w:t>
      </w:r>
    </w:p>
    <w:sectPr w:rsidR="00D30B26" w:rsidRPr="00E452A6" w:rsidSect="0091741A">
      <w:footerReference w:type="default" r:id="rId7"/>
      <w:pgSz w:w="11906" w:h="16838" w:code="9"/>
      <w:pgMar w:top="527" w:right="1077" w:bottom="567" w:left="1134" w:header="284"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24EA" w:rsidRDefault="009F24EA" w:rsidP="0034255C">
      <w:pPr>
        <w:spacing w:after="0" w:line="240" w:lineRule="auto"/>
      </w:pPr>
      <w:r>
        <w:separator/>
      </w:r>
    </w:p>
  </w:endnote>
  <w:endnote w:type="continuationSeparator" w:id="0">
    <w:p w:rsidR="009F24EA" w:rsidRDefault="009F24EA" w:rsidP="003425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55C" w:rsidRDefault="0034255C" w:rsidP="0034255C">
    <w:pPr>
      <w:pStyle w:val="Pieddepage"/>
      <w:tabs>
        <w:tab w:val="clear" w:pos="4536"/>
        <w:tab w:val="clear" w:pos="9072"/>
        <w:tab w:val="center" w:pos="4820"/>
        <w:tab w:val="right" w:pos="9639"/>
      </w:tabs>
      <w:rPr>
        <w:rFonts w:asciiTheme="minorHAnsi" w:hAnsiTheme="minorHAnsi"/>
        <w:sz w:val="16"/>
        <w:szCs w:val="16"/>
      </w:rPr>
    </w:pPr>
    <w:r w:rsidRPr="00D50946">
      <w:rPr>
        <w:rFonts w:asciiTheme="minorHAnsi" w:hAnsiTheme="minorHAnsi"/>
        <w:sz w:val="16"/>
        <w:szCs w:val="16"/>
      </w:rPr>
      <w:t>AVF - AG du 11 avril 2015</w:t>
    </w:r>
    <w:r w:rsidRPr="00D50946">
      <w:rPr>
        <w:rFonts w:asciiTheme="minorHAnsi" w:hAnsiTheme="minorHAnsi"/>
        <w:sz w:val="16"/>
        <w:szCs w:val="16"/>
      </w:rPr>
      <w:tab/>
      <w:t xml:space="preserve">page </w:t>
    </w:r>
    <w:r w:rsidRPr="00D50946">
      <w:rPr>
        <w:rFonts w:asciiTheme="minorHAnsi" w:hAnsiTheme="minorHAnsi"/>
        <w:sz w:val="16"/>
        <w:szCs w:val="16"/>
      </w:rPr>
      <w:fldChar w:fldCharType="begin"/>
    </w:r>
    <w:r w:rsidRPr="00D50946">
      <w:rPr>
        <w:rFonts w:asciiTheme="minorHAnsi" w:hAnsiTheme="minorHAnsi"/>
        <w:sz w:val="16"/>
        <w:szCs w:val="16"/>
      </w:rPr>
      <w:instrText>PAGE   \* MERGEFORMAT</w:instrText>
    </w:r>
    <w:r w:rsidRPr="00D50946">
      <w:rPr>
        <w:rFonts w:asciiTheme="minorHAnsi" w:hAnsiTheme="minorHAnsi"/>
        <w:sz w:val="16"/>
        <w:szCs w:val="16"/>
      </w:rPr>
      <w:fldChar w:fldCharType="separate"/>
    </w:r>
    <w:r w:rsidR="003A0CE3">
      <w:rPr>
        <w:rFonts w:asciiTheme="minorHAnsi" w:hAnsiTheme="minorHAnsi"/>
        <w:noProof/>
        <w:sz w:val="16"/>
        <w:szCs w:val="16"/>
      </w:rPr>
      <w:t>1</w:t>
    </w:r>
    <w:r w:rsidRPr="00D50946">
      <w:rPr>
        <w:rFonts w:asciiTheme="minorHAnsi" w:hAnsiTheme="minorHAnsi"/>
        <w:sz w:val="16"/>
        <w:szCs w:val="16"/>
      </w:rPr>
      <w:fldChar w:fldCharType="end"/>
    </w:r>
    <w:r w:rsidRPr="00D50946">
      <w:rPr>
        <w:rFonts w:asciiTheme="minorHAnsi" w:hAnsiTheme="minorHAnsi"/>
        <w:sz w:val="16"/>
        <w:szCs w:val="16"/>
      </w:rPr>
      <w:t xml:space="preserve"> / 2</w:t>
    </w:r>
    <w:r w:rsidRPr="00D50946">
      <w:rPr>
        <w:rFonts w:asciiTheme="minorHAnsi" w:hAnsiTheme="minorHAnsi"/>
        <w:sz w:val="16"/>
        <w:szCs w:val="16"/>
      </w:rPr>
      <w:tab/>
    </w:r>
    <w:r w:rsidR="00742D19">
      <w:rPr>
        <w:rFonts w:asciiTheme="minorHAnsi" w:hAnsiTheme="minorHAnsi"/>
        <w:sz w:val="16"/>
        <w:szCs w:val="16"/>
      </w:rPr>
      <w:t>31.07.2015</w:t>
    </w:r>
  </w:p>
  <w:p w:rsidR="00E452A6" w:rsidRPr="00D50946" w:rsidRDefault="00742D19" w:rsidP="0034255C">
    <w:pPr>
      <w:pStyle w:val="Pieddepage"/>
      <w:tabs>
        <w:tab w:val="clear" w:pos="4536"/>
        <w:tab w:val="clear" w:pos="9072"/>
        <w:tab w:val="center" w:pos="4820"/>
        <w:tab w:val="right" w:pos="9639"/>
      </w:tabs>
      <w:rPr>
        <w:rFonts w:asciiTheme="minorHAnsi" w:hAnsiTheme="minorHAnsi"/>
        <w:sz w:val="16"/>
        <w:szCs w:val="16"/>
      </w:rPr>
    </w:pPr>
    <w:r>
      <w:rPr>
        <w:rFonts w:asciiTheme="minorHAnsi" w:hAnsiTheme="minorHAnsi"/>
        <w:sz w:val="16"/>
        <w:szCs w:val="16"/>
      </w:rPr>
      <w:t xml:space="preserve">Rapport moral - </w:t>
    </w:r>
    <w:r w:rsidR="00AA1818">
      <w:rPr>
        <w:rFonts w:asciiTheme="minorHAnsi" w:hAnsiTheme="minorHAnsi"/>
        <w:sz w:val="16"/>
        <w:szCs w:val="16"/>
      </w:rPr>
      <w:t>3</w:t>
    </w:r>
    <w:r>
      <w:rPr>
        <w:rFonts w:asciiTheme="minorHAnsi" w:hAnsiTheme="minorHAnsi"/>
        <w:sz w:val="16"/>
        <w:szCs w:val="16"/>
      </w:rPr>
      <w:t>.C</w:t>
    </w:r>
    <w:r w:rsidR="00E452A6">
      <w:rPr>
        <w:rFonts w:asciiTheme="minorHAnsi" w:hAnsiTheme="minorHAnsi"/>
        <w:sz w:val="16"/>
        <w:szCs w:val="16"/>
      </w:rPr>
      <w:t>ommunication</w:t>
    </w:r>
    <w:r>
      <w:rPr>
        <w:rFonts w:asciiTheme="minorHAnsi" w:hAnsiTheme="minorHAnsi"/>
        <w:sz w:val="16"/>
        <w:szCs w:val="16"/>
      </w:rPr>
      <w:t>-Développement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24EA" w:rsidRDefault="009F24EA" w:rsidP="0034255C">
      <w:pPr>
        <w:spacing w:after="0" w:line="240" w:lineRule="auto"/>
      </w:pPr>
      <w:r>
        <w:separator/>
      </w:r>
    </w:p>
  </w:footnote>
  <w:footnote w:type="continuationSeparator" w:id="0">
    <w:p w:rsidR="009F24EA" w:rsidRDefault="009F24EA" w:rsidP="0034255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4A9"/>
    <w:rsid w:val="000A4CF2"/>
    <w:rsid w:val="000C10F0"/>
    <w:rsid w:val="000C4622"/>
    <w:rsid w:val="00136132"/>
    <w:rsid w:val="00145A7B"/>
    <w:rsid w:val="00215805"/>
    <w:rsid w:val="002727AE"/>
    <w:rsid w:val="00323CCA"/>
    <w:rsid w:val="0034255C"/>
    <w:rsid w:val="0034723E"/>
    <w:rsid w:val="00384A5E"/>
    <w:rsid w:val="003A0CE3"/>
    <w:rsid w:val="003F0591"/>
    <w:rsid w:val="003F1762"/>
    <w:rsid w:val="00455BD9"/>
    <w:rsid w:val="00467EC5"/>
    <w:rsid w:val="00495F1E"/>
    <w:rsid w:val="004D4512"/>
    <w:rsid w:val="005066DD"/>
    <w:rsid w:val="005845CD"/>
    <w:rsid w:val="006353BD"/>
    <w:rsid w:val="00651C27"/>
    <w:rsid w:val="006D35CD"/>
    <w:rsid w:val="00742D19"/>
    <w:rsid w:val="008154A9"/>
    <w:rsid w:val="008F3A12"/>
    <w:rsid w:val="0091741A"/>
    <w:rsid w:val="0098416F"/>
    <w:rsid w:val="009917BE"/>
    <w:rsid w:val="009F24EA"/>
    <w:rsid w:val="00A25D94"/>
    <w:rsid w:val="00AA1818"/>
    <w:rsid w:val="00B65C92"/>
    <w:rsid w:val="00B92112"/>
    <w:rsid w:val="00C23C1E"/>
    <w:rsid w:val="00C53787"/>
    <w:rsid w:val="00D30B26"/>
    <w:rsid w:val="00D50946"/>
    <w:rsid w:val="00E412EF"/>
    <w:rsid w:val="00E452A6"/>
    <w:rsid w:val="00F57F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4255C"/>
    <w:pPr>
      <w:tabs>
        <w:tab w:val="center" w:pos="4536"/>
        <w:tab w:val="right" w:pos="9072"/>
      </w:tabs>
      <w:spacing w:after="0" w:line="240" w:lineRule="auto"/>
    </w:pPr>
  </w:style>
  <w:style w:type="character" w:customStyle="1" w:styleId="En-tteCar">
    <w:name w:val="En-tête Car"/>
    <w:basedOn w:val="Policepardfaut"/>
    <w:link w:val="En-tte"/>
    <w:uiPriority w:val="99"/>
    <w:rsid w:val="0034255C"/>
    <w:rPr>
      <w:sz w:val="22"/>
      <w:szCs w:val="22"/>
      <w:lang w:eastAsia="en-US"/>
    </w:rPr>
  </w:style>
  <w:style w:type="paragraph" w:styleId="Pieddepage">
    <w:name w:val="footer"/>
    <w:basedOn w:val="Normal"/>
    <w:link w:val="PieddepageCar"/>
    <w:uiPriority w:val="99"/>
    <w:unhideWhenUsed/>
    <w:rsid w:val="0034255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4255C"/>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4255C"/>
    <w:pPr>
      <w:tabs>
        <w:tab w:val="center" w:pos="4536"/>
        <w:tab w:val="right" w:pos="9072"/>
      </w:tabs>
      <w:spacing w:after="0" w:line="240" w:lineRule="auto"/>
    </w:pPr>
  </w:style>
  <w:style w:type="character" w:customStyle="1" w:styleId="En-tteCar">
    <w:name w:val="En-tête Car"/>
    <w:basedOn w:val="Policepardfaut"/>
    <w:link w:val="En-tte"/>
    <w:uiPriority w:val="99"/>
    <w:rsid w:val="0034255C"/>
    <w:rPr>
      <w:sz w:val="22"/>
      <w:szCs w:val="22"/>
      <w:lang w:eastAsia="en-US"/>
    </w:rPr>
  </w:style>
  <w:style w:type="paragraph" w:styleId="Pieddepage">
    <w:name w:val="footer"/>
    <w:basedOn w:val="Normal"/>
    <w:link w:val="PieddepageCar"/>
    <w:uiPriority w:val="99"/>
    <w:unhideWhenUsed/>
    <w:rsid w:val="0034255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4255C"/>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3499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1238</Words>
  <Characters>6814</Characters>
  <Application>Microsoft Office Word</Application>
  <DocSecurity>0</DocSecurity>
  <Lines>56</Lines>
  <Paragraphs>16</Paragraphs>
  <ScaleCrop>false</ScaleCrop>
  <HeadingPairs>
    <vt:vector size="2" baseType="variant">
      <vt:variant>
        <vt:lpstr>Titre</vt:lpstr>
      </vt:variant>
      <vt:variant>
        <vt:i4>1</vt:i4>
      </vt:variant>
    </vt:vector>
  </HeadingPairs>
  <TitlesOfParts>
    <vt:vector size="1" baseType="lpstr">
      <vt:lpstr/>
    </vt:vector>
  </TitlesOfParts>
  <Company>Trend Micro</Company>
  <LinksUpToDate>false</LinksUpToDate>
  <CharactersWithSpaces>8036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Claude</dc:creator>
  <cp:lastModifiedBy>Marie-claude</cp:lastModifiedBy>
  <cp:revision>2</cp:revision>
  <cp:lastPrinted>2015-05-11T10:08:00Z</cp:lastPrinted>
  <dcterms:created xsi:type="dcterms:W3CDTF">2015-09-26T10:27:00Z</dcterms:created>
  <dcterms:modified xsi:type="dcterms:W3CDTF">2015-09-26T10:27:00Z</dcterms:modified>
</cp:coreProperties>
</file>